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8B" w:rsidRPr="007769C2" w:rsidRDefault="00FB0D11" w:rsidP="00AE788B">
      <w:pPr>
        <w:pStyle w:val="Default"/>
        <w:jc w:val="center"/>
        <w:rPr>
          <w:b/>
          <w:bCs/>
          <w:sz w:val="23"/>
          <w:szCs w:val="23"/>
        </w:rPr>
      </w:pPr>
      <w:bookmarkStart w:id="0" w:name="_GoBack"/>
      <w:bookmarkEnd w:id="0"/>
      <w:r w:rsidRPr="007769C2">
        <w:rPr>
          <w:b/>
          <w:bCs/>
          <w:sz w:val="23"/>
          <w:szCs w:val="23"/>
        </w:rPr>
        <w:t>Gender Identity Policy (staff and students)</w:t>
      </w:r>
    </w:p>
    <w:p w:rsidR="00AE788B" w:rsidRPr="007769C2" w:rsidRDefault="00AE788B" w:rsidP="00513809">
      <w:pPr>
        <w:pStyle w:val="Default"/>
        <w:rPr>
          <w:b/>
          <w:bCs/>
          <w:sz w:val="23"/>
          <w:szCs w:val="23"/>
        </w:rPr>
      </w:pPr>
    </w:p>
    <w:p w:rsidR="00513809" w:rsidRPr="007769C2" w:rsidRDefault="00513809" w:rsidP="00513809">
      <w:pPr>
        <w:pStyle w:val="Default"/>
        <w:rPr>
          <w:b/>
          <w:bCs/>
          <w:sz w:val="23"/>
          <w:szCs w:val="23"/>
        </w:rPr>
      </w:pPr>
      <w:r w:rsidRPr="007769C2">
        <w:rPr>
          <w:b/>
          <w:bCs/>
          <w:sz w:val="23"/>
          <w:szCs w:val="23"/>
        </w:rPr>
        <w:t xml:space="preserve">Introduction </w:t>
      </w:r>
    </w:p>
    <w:p w:rsidR="00513809" w:rsidRPr="007769C2" w:rsidRDefault="00513809" w:rsidP="00513809">
      <w:pPr>
        <w:pStyle w:val="Default"/>
        <w:rPr>
          <w:sz w:val="23"/>
          <w:szCs w:val="23"/>
        </w:rPr>
      </w:pPr>
    </w:p>
    <w:p w:rsidR="00E514A4" w:rsidRPr="007769C2" w:rsidRDefault="00E514A4" w:rsidP="00E514A4">
      <w:pPr>
        <w:pStyle w:val="Default"/>
        <w:ind w:left="720"/>
        <w:rPr>
          <w:sz w:val="23"/>
          <w:szCs w:val="23"/>
        </w:rPr>
      </w:pPr>
    </w:p>
    <w:p w:rsidR="00A176F4" w:rsidRPr="007769C2" w:rsidRDefault="000821CD" w:rsidP="000821CD">
      <w:pPr>
        <w:pStyle w:val="Default"/>
        <w:numPr>
          <w:ilvl w:val="0"/>
          <w:numId w:val="1"/>
        </w:numPr>
        <w:rPr>
          <w:sz w:val="23"/>
          <w:szCs w:val="23"/>
        </w:rPr>
      </w:pPr>
      <w:r w:rsidRPr="007769C2">
        <w:rPr>
          <w:sz w:val="23"/>
          <w:szCs w:val="23"/>
        </w:rPr>
        <w:t xml:space="preserve">Durham University recognises that there can be differences between the physical sex and gender assigned at birth and the gender </w:t>
      </w:r>
      <w:r w:rsidR="00F95DEA">
        <w:rPr>
          <w:sz w:val="23"/>
          <w:szCs w:val="23"/>
        </w:rPr>
        <w:t xml:space="preserve">with which </w:t>
      </w:r>
      <w:r w:rsidR="00736C59">
        <w:rPr>
          <w:sz w:val="23"/>
          <w:szCs w:val="23"/>
        </w:rPr>
        <w:t>a person identif</w:t>
      </w:r>
      <w:r w:rsidR="007769C2">
        <w:rPr>
          <w:sz w:val="23"/>
          <w:szCs w:val="23"/>
        </w:rPr>
        <w:t>ies</w:t>
      </w:r>
      <w:r w:rsidRPr="007769C2">
        <w:rPr>
          <w:sz w:val="23"/>
          <w:szCs w:val="23"/>
        </w:rPr>
        <w:t xml:space="preserve">. </w:t>
      </w:r>
      <w:r w:rsidR="00A176F4" w:rsidRPr="007769C2">
        <w:rPr>
          <w:sz w:val="23"/>
          <w:szCs w:val="23"/>
        </w:rPr>
        <w:t xml:space="preserve">Data relating to </w:t>
      </w:r>
      <w:proofErr w:type="gramStart"/>
      <w:r w:rsidR="00A176F4" w:rsidRPr="007769C2">
        <w:rPr>
          <w:sz w:val="23"/>
          <w:szCs w:val="23"/>
        </w:rPr>
        <w:t>trans</w:t>
      </w:r>
      <w:proofErr w:type="gramEnd"/>
      <w:r w:rsidR="00A176F4" w:rsidRPr="007769C2">
        <w:rPr>
          <w:sz w:val="23"/>
          <w:szCs w:val="23"/>
        </w:rPr>
        <w:t xml:space="preserve"> people in the UK is difficult to obtain, but it is estimated that 650,000 people are “likely to be gender incongruent to some degree”.</w:t>
      </w:r>
    </w:p>
    <w:p w:rsidR="00FF4E8F" w:rsidRPr="007769C2" w:rsidRDefault="00FF4E8F" w:rsidP="00FF4E8F">
      <w:pPr>
        <w:pStyle w:val="Default"/>
        <w:ind w:left="720"/>
        <w:rPr>
          <w:sz w:val="23"/>
          <w:szCs w:val="23"/>
        </w:rPr>
      </w:pPr>
    </w:p>
    <w:p w:rsidR="00FF4E8F" w:rsidRPr="00F66C1D" w:rsidRDefault="00FF4E8F" w:rsidP="00FF4E8F">
      <w:pPr>
        <w:pStyle w:val="ListParagraph"/>
        <w:numPr>
          <w:ilvl w:val="0"/>
          <w:numId w:val="1"/>
        </w:numPr>
        <w:autoSpaceDE w:val="0"/>
        <w:autoSpaceDN w:val="0"/>
        <w:adjustRightInd w:val="0"/>
        <w:rPr>
          <w:rFonts w:ascii="Arial" w:hAnsi="Arial" w:cs="Arial"/>
        </w:rPr>
      </w:pPr>
      <w:r w:rsidRPr="007769C2">
        <w:rPr>
          <w:rFonts w:ascii="Arial" w:hAnsi="Arial" w:cs="Arial"/>
          <w:color w:val="000000"/>
          <w:sz w:val="23"/>
          <w:szCs w:val="23"/>
        </w:rPr>
        <w:t xml:space="preserve">NUS’ research found that one in three </w:t>
      </w:r>
      <w:proofErr w:type="gramStart"/>
      <w:r w:rsidRPr="007769C2">
        <w:rPr>
          <w:rFonts w:ascii="Arial" w:hAnsi="Arial" w:cs="Arial"/>
          <w:color w:val="000000"/>
          <w:sz w:val="23"/>
          <w:szCs w:val="23"/>
        </w:rPr>
        <w:t>trans</w:t>
      </w:r>
      <w:proofErr w:type="gramEnd"/>
      <w:r w:rsidRPr="007769C2">
        <w:rPr>
          <w:rFonts w:ascii="Arial" w:hAnsi="Arial" w:cs="Arial"/>
          <w:color w:val="000000"/>
          <w:sz w:val="23"/>
          <w:szCs w:val="23"/>
        </w:rPr>
        <w:t xml:space="preserve"> students had experienced bullying or harassment</w:t>
      </w:r>
      <w:r w:rsidRPr="00F66C1D">
        <w:rPr>
          <w:rFonts w:ascii="Arial" w:hAnsi="Arial" w:cs="Arial"/>
        </w:rPr>
        <w:t>.</w:t>
      </w:r>
      <w:r w:rsidRPr="00F66C1D">
        <w:rPr>
          <w:rStyle w:val="FootnoteReference"/>
          <w:rFonts w:ascii="Arial" w:hAnsi="Arial" w:cs="Arial"/>
        </w:rPr>
        <w:footnoteReference w:id="1"/>
      </w:r>
    </w:p>
    <w:p w:rsidR="00513809" w:rsidRPr="007769C2" w:rsidRDefault="00513809" w:rsidP="00513809">
      <w:pPr>
        <w:pStyle w:val="Default"/>
        <w:rPr>
          <w:sz w:val="23"/>
          <w:szCs w:val="23"/>
        </w:rPr>
      </w:pPr>
    </w:p>
    <w:p w:rsidR="00E4289D" w:rsidRPr="007769C2" w:rsidRDefault="00E4289D" w:rsidP="00E4289D">
      <w:pPr>
        <w:rPr>
          <w:rFonts w:ascii="Arial" w:hAnsi="Arial" w:cs="Arial"/>
          <w:b/>
          <w:bCs/>
          <w:sz w:val="23"/>
          <w:szCs w:val="23"/>
        </w:rPr>
      </w:pPr>
      <w:r w:rsidRPr="007769C2">
        <w:rPr>
          <w:rFonts w:ascii="Arial" w:hAnsi="Arial" w:cs="Arial"/>
          <w:b/>
          <w:bCs/>
          <w:sz w:val="23"/>
          <w:szCs w:val="23"/>
        </w:rPr>
        <w:t xml:space="preserve">Policy Statement </w:t>
      </w:r>
    </w:p>
    <w:p w:rsidR="00E4289D" w:rsidRPr="007769C2" w:rsidRDefault="00E4289D" w:rsidP="00E4289D">
      <w:pPr>
        <w:rPr>
          <w:rFonts w:ascii="Arial" w:hAnsi="Arial" w:cs="Arial"/>
          <w:b/>
          <w:bCs/>
          <w:sz w:val="23"/>
          <w:szCs w:val="23"/>
        </w:rPr>
      </w:pPr>
    </w:p>
    <w:p w:rsidR="00F66C1D" w:rsidRPr="007769C2" w:rsidRDefault="00F66C1D" w:rsidP="00F66C1D">
      <w:pPr>
        <w:pStyle w:val="ListParagraph"/>
        <w:rPr>
          <w:rFonts w:ascii="Arial" w:hAnsi="Arial" w:cs="Arial"/>
          <w:color w:val="000000"/>
          <w:sz w:val="23"/>
          <w:szCs w:val="23"/>
        </w:rPr>
      </w:pPr>
    </w:p>
    <w:p w:rsidR="00BF5570" w:rsidRDefault="00E4289D" w:rsidP="00F66C1D">
      <w:pPr>
        <w:pStyle w:val="ListParagraph"/>
        <w:numPr>
          <w:ilvl w:val="0"/>
          <w:numId w:val="1"/>
        </w:numPr>
        <w:rPr>
          <w:rFonts w:ascii="Arial" w:hAnsi="Arial" w:cs="Arial"/>
          <w:color w:val="000000"/>
          <w:sz w:val="23"/>
          <w:szCs w:val="23"/>
        </w:rPr>
      </w:pPr>
      <w:r w:rsidRPr="007769C2">
        <w:rPr>
          <w:rFonts w:ascii="Arial" w:hAnsi="Arial" w:cs="Arial"/>
          <w:color w:val="000000"/>
          <w:sz w:val="23"/>
          <w:szCs w:val="23"/>
        </w:rPr>
        <w:t>Our Equality and Diversity</w:t>
      </w:r>
      <w:r w:rsidR="000821CD" w:rsidRPr="007769C2">
        <w:rPr>
          <w:rFonts w:ascii="Arial" w:hAnsi="Arial" w:cs="Arial"/>
          <w:color w:val="000000"/>
          <w:sz w:val="23"/>
          <w:szCs w:val="23"/>
        </w:rPr>
        <w:t xml:space="preserve">, Respect at Work and Respect at Study </w:t>
      </w:r>
      <w:r w:rsidR="001B1743" w:rsidRPr="007769C2">
        <w:rPr>
          <w:rFonts w:ascii="Arial" w:hAnsi="Arial" w:cs="Arial"/>
          <w:color w:val="000000"/>
          <w:sz w:val="23"/>
          <w:szCs w:val="23"/>
        </w:rPr>
        <w:t>p</w:t>
      </w:r>
      <w:r w:rsidRPr="007769C2">
        <w:rPr>
          <w:rFonts w:ascii="Arial" w:hAnsi="Arial" w:cs="Arial"/>
          <w:color w:val="000000"/>
          <w:sz w:val="23"/>
          <w:szCs w:val="23"/>
        </w:rPr>
        <w:t>olic</w:t>
      </w:r>
      <w:r w:rsidR="000821CD" w:rsidRPr="007769C2">
        <w:rPr>
          <w:rFonts w:ascii="Arial" w:hAnsi="Arial" w:cs="Arial"/>
          <w:color w:val="000000"/>
          <w:sz w:val="23"/>
          <w:szCs w:val="23"/>
        </w:rPr>
        <w:t>ies</w:t>
      </w:r>
      <w:r w:rsidRPr="007769C2">
        <w:rPr>
          <w:rFonts w:ascii="Arial" w:hAnsi="Arial" w:cs="Arial"/>
          <w:color w:val="000000"/>
          <w:sz w:val="23"/>
          <w:szCs w:val="23"/>
        </w:rPr>
        <w:t xml:space="preserve"> provide for an inclusive environment in which individuals can utilise their skills and talents to the full without fear of prejudice</w:t>
      </w:r>
      <w:r w:rsidR="00C57FB8" w:rsidRPr="007769C2">
        <w:rPr>
          <w:rFonts w:ascii="Arial" w:hAnsi="Arial" w:cs="Arial"/>
          <w:color w:val="000000"/>
          <w:sz w:val="23"/>
          <w:szCs w:val="23"/>
        </w:rPr>
        <w:t>, bullying</w:t>
      </w:r>
      <w:r w:rsidRPr="007769C2">
        <w:rPr>
          <w:rFonts w:ascii="Arial" w:hAnsi="Arial" w:cs="Arial"/>
          <w:color w:val="000000"/>
          <w:sz w:val="23"/>
          <w:szCs w:val="23"/>
        </w:rPr>
        <w:t xml:space="preserve"> and harassment</w:t>
      </w:r>
      <w:r w:rsidR="001B1743" w:rsidRPr="007769C2">
        <w:rPr>
          <w:rFonts w:ascii="Arial" w:hAnsi="Arial" w:cs="Arial"/>
          <w:color w:val="000000"/>
          <w:sz w:val="23"/>
          <w:szCs w:val="23"/>
        </w:rPr>
        <w:t>.</w:t>
      </w:r>
      <w:r w:rsidRPr="007769C2">
        <w:rPr>
          <w:rFonts w:ascii="Arial" w:hAnsi="Arial" w:cs="Arial"/>
          <w:color w:val="000000"/>
          <w:sz w:val="23"/>
          <w:szCs w:val="23"/>
        </w:rPr>
        <w:t xml:space="preserve"> </w:t>
      </w:r>
      <w:r w:rsidR="00C57FB8" w:rsidRPr="007769C2">
        <w:rPr>
          <w:rFonts w:ascii="Arial" w:hAnsi="Arial" w:cs="Arial"/>
          <w:color w:val="000000"/>
          <w:sz w:val="23"/>
          <w:szCs w:val="23"/>
        </w:rPr>
        <w:t xml:space="preserve">At no time will we discriminate against or allow discrimination against people on the grounds of their gender identity or expression. </w:t>
      </w:r>
    </w:p>
    <w:p w:rsidR="00710D17" w:rsidRDefault="00710D17" w:rsidP="00710D17">
      <w:pPr>
        <w:pStyle w:val="ListParagraph"/>
        <w:rPr>
          <w:rFonts w:ascii="Arial" w:hAnsi="Arial" w:cs="Arial"/>
          <w:color w:val="000000"/>
          <w:sz w:val="23"/>
          <w:szCs w:val="23"/>
        </w:rPr>
      </w:pPr>
    </w:p>
    <w:p w:rsidR="00710D17" w:rsidRPr="00710D17" w:rsidRDefault="00710D17" w:rsidP="00710D17">
      <w:pPr>
        <w:pStyle w:val="ListParagraph"/>
        <w:numPr>
          <w:ilvl w:val="0"/>
          <w:numId w:val="1"/>
        </w:numPr>
        <w:rPr>
          <w:rFonts w:ascii="Arial" w:hAnsi="Arial" w:cs="Arial"/>
          <w:color w:val="000000"/>
          <w:sz w:val="23"/>
          <w:szCs w:val="23"/>
        </w:rPr>
      </w:pPr>
      <w:r w:rsidRPr="00710D17">
        <w:rPr>
          <w:rFonts w:ascii="Arial" w:hAnsi="Arial" w:cs="Arial"/>
          <w:color w:val="000000"/>
          <w:sz w:val="23"/>
          <w:szCs w:val="23"/>
        </w:rPr>
        <w:t>Durham University aims to make full use of the talents and resources of everyone within our University community, with all staff and students feeling welcome, safe, supported and valued.</w:t>
      </w:r>
    </w:p>
    <w:p w:rsidR="00F66C1D" w:rsidRPr="007769C2" w:rsidRDefault="00F66C1D" w:rsidP="00F66C1D">
      <w:pPr>
        <w:pStyle w:val="ListParagraph"/>
        <w:rPr>
          <w:rFonts w:ascii="Arial" w:hAnsi="Arial" w:cs="Arial"/>
          <w:color w:val="000000"/>
          <w:sz w:val="23"/>
          <w:szCs w:val="23"/>
        </w:rPr>
      </w:pPr>
    </w:p>
    <w:p w:rsidR="00BF5570" w:rsidRPr="00F66C1D" w:rsidRDefault="00BF5570" w:rsidP="00BF5570">
      <w:pPr>
        <w:pStyle w:val="ListParagraph"/>
        <w:numPr>
          <w:ilvl w:val="0"/>
          <w:numId w:val="1"/>
        </w:numPr>
        <w:autoSpaceDE w:val="0"/>
        <w:autoSpaceDN w:val="0"/>
        <w:adjustRightInd w:val="0"/>
        <w:rPr>
          <w:rFonts w:ascii="Arial" w:hAnsi="Arial" w:cs="Arial"/>
          <w:color w:val="000000"/>
          <w:sz w:val="22"/>
          <w:szCs w:val="22"/>
        </w:rPr>
      </w:pPr>
      <w:r w:rsidRPr="007769C2">
        <w:rPr>
          <w:rFonts w:ascii="Arial" w:hAnsi="Arial" w:cs="Arial"/>
          <w:color w:val="000000"/>
          <w:sz w:val="23"/>
          <w:szCs w:val="23"/>
        </w:rPr>
        <w:t>In line w</w:t>
      </w:r>
      <w:r w:rsidR="001B1743" w:rsidRPr="007769C2">
        <w:rPr>
          <w:rFonts w:ascii="Arial" w:hAnsi="Arial" w:cs="Arial"/>
          <w:color w:val="000000"/>
          <w:sz w:val="23"/>
          <w:szCs w:val="23"/>
        </w:rPr>
        <w:t>ith our Equality and Diversity p</w:t>
      </w:r>
      <w:r w:rsidRPr="007769C2">
        <w:rPr>
          <w:rFonts w:ascii="Arial" w:hAnsi="Arial" w:cs="Arial"/>
          <w:color w:val="000000"/>
          <w:sz w:val="23"/>
          <w:szCs w:val="23"/>
        </w:rPr>
        <w:t xml:space="preserve">olicy, we will provide a supportive environment for staff and students who wish their </w:t>
      </w:r>
      <w:proofErr w:type="gramStart"/>
      <w:r w:rsidRPr="007769C2">
        <w:rPr>
          <w:rFonts w:ascii="Arial" w:hAnsi="Arial" w:cs="Arial"/>
          <w:color w:val="000000"/>
          <w:sz w:val="23"/>
          <w:szCs w:val="23"/>
        </w:rPr>
        <w:t>trans</w:t>
      </w:r>
      <w:proofErr w:type="gramEnd"/>
      <w:r w:rsidRPr="007769C2">
        <w:rPr>
          <w:rFonts w:ascii="Arial" w:hAnsi="Arial" w:cs="Arial"/>
          <w:color w:val="000000"/>
          <w:sz w:val="23"/>
          <w:szCs w:val="23"/>
        </w:rPr>
        <w:t xml:space="preserve"> status to be known. However, it is the right of the individual to choose whether they wish to be open about their gender identity.</w:t>
      </w:r>
      <w:r w:rsidRPr="00F66C1D">
        <w:rPr>
          <w:rFonts w:ascii="Arial" w:hAnsi="Arial" w:cs="Arial"/>
          <w:color w:val="000000"/>
          <w:sz w:val="22"/>
          <w:szCs w:val="22"/>
        </w:rPr>
        <w:t xml:space="preserve"> </w:t>
      </w:r>
      <w:r w:rsidRPr="007769C2">
        <w:rPr>
          <w:rFonts w:ascii="Arial" w:hAnsi="Arial" w:cs="Arial"/>
          <w:color w:val="000000"/>
          <w:sz w:val="23"/>
          <w:szCs w:val="23"/>
        </w:rPr>
        <w:t>The University will use a ‘self-declaration’ model in which the wishes of the individual are paramount.</w:t>
      </w:r>
    </w:p>
    <w:p w:rsidR="001B1743" w:rsidRPr="00F66C1D" w:rsidRDefault="001B1743" w:rsidP="001B1743">
      <w:pPr>
        <w:pStyle w:val="ListParagraph"/>
        <w:rPr>
          <w:rFonts w:ascii="Arial" w:hAnsi="Arial" w:cs="Arial"/>
          <w:color w:val="000000"/>
          <w:sz w:val="22"/>
          <w:szCs w:val="22"/>
        </w:rPr>
      </w:pPr>
    </w:p>
    <w:p w:rsidR="001B1743" w:rsidRPr="007769C2" w:rsidRDefault="00C57FB8" w:rsidP="00BF5570">
      <w:pPr>
        <w:pStyle w:val="ListParagraph"/>
        <w:numPr>
          <w:ilvl w:val="0"/>
          <w:numId w:val="1"/>
        </w:numPr>
        <w:autoSpaceDE w:val="0"/>
        <w:autoSpaceDN w:val="0"/>
        <w:adjustRightInd w:val="0"/>
        <w:rPr>
          <w:rFonts w:ascii="Arial" w:hAnsi="Arial" w:cs="Arial"/>
          <w:color w:val="000000"/>
          <w:sz w:val="23"/>
          <w:szCs w:val="23"/>
        </w:rPr>
      </w:pPr>
      <w:r w:rsidRPr="007769C2">
        <w:rPr>
          <w:rFonts w:ascii="Arial" w:hAnsi="Arial" w:cs="Arial"/>
          <w:color w:val="000000"/>
          <w:sz w:val="23"/>
          <w:szCs w:val="23"/>
        </w:rPr>
        <w:t xml:space="preserve">In support of this culture of inclusiveness, </w:t>
      </w:r>
      <w:r w:rsidR="000309E8">
        <w:rPr>
          <w:rFonts w:ascii="Arial" w:hAnsi="Arial" w:cs="Arial"/>
          <w:color w:val="000000"/>
          <w:sz w:val="23"/>
          <w:szCs w:val="23"/>
        </w:rPr>
        <w:t>we</w:t>
      </w:r>
      <w:r w:rsidR="001B1743" w:rsidRPr="007769C2">
        <w:rPr>
          <w:rFonts w:ascii="Arial" w:hAnsi="Arial" w:cs="Arial"/>
          <w:color w:val="000000"/>
          <w:sz w:val="23"/>
          <w:szCs w:val="23"/>
        </w:rPr>
        <w:t xml:space="preserve"> undertake the following:</w:t>
      </w:r>
      <w:r w:rsidR="00D14E55" w:rsidRPr="007769C2">
        <w:rPr>
          <w:rStyle w:val="FootnoteReference"/>
          <w:rFonts w:ascii="Arial" w:hAnsi="Arial" w:cs="Arial"/>
          <w:color w:val="000000"/>
          <w:sz w:val="23"/>
          <w:szCs w:val="23"/>
        </w:rPr>
        <w:footnoteReference w:id="2"/>
      </w:r>
    </w:p>
    <w:p w:rsidR="00A20C50" w:rsidRPr="007769C2" w:rsidRDefault="00A20C50" w:rsidP="00513809">
      <w:pPr>
        <w:pStyle w:val="Default"/>
        <w:rPr>
          <w:b/>
          <w:bCs/>
          <w:sz w:val="23"/>
          <w:szCs w:val="23"/>
        </w:rPr>
      </w:pPr>
    </w:p>
    <w:p w:rsidR="001B1743" w:rsidRPr="00F66C1D" w:rsidRDefault="001B1743" w:rsidP="001B1743">
      <w:pPr>
        <w:pStyle w:val="ListParagraph"/>
        <w:numPr>
          <w:ilvl w:val="0"/>
          <w:numId w:val="8"/>
        </w:numPr>
        <w:autoSpaceDE w:val="0"/>
        <w:autoSpaceDN w:val="0"/>
        <w:adjustRightInd w:val="0"/>
        <w:spacing w:after="126"/>
        <w:rPr>
          <w:rFonts w:ascii="Arial" w:hAnsi="Arial" w:cs="Arial"/>
          <w:color w:val="000000"/>
          <w:sz w:val="23"/>
          <w:szCs w:val="23"/>
        </w:rPr>
      </w:pPr>
      <w:r w:rsidRPr="00F66C1D">
        <w:rPr>
          <w:rFonts w:ascii="Arial" w:hAnsi="Arial" w:cs="Arial"/>
          <w:color w:val="000000"/>
          <w:sz w:val="23"/>
          <w:szCs w:val="23"/>
        </w:rPr>
        <w:t>Students will not be denied access to courses, progression to other courses, or fair and equal treatment while on courses because of their gender identity.</w:t>
      </w:r>
    </w:p>
    <w:p w:rsidR="001B1743" w:rsidRPr="00F66C1D" w:rsidRDefault="001B1743" w:rsidP="001B1743">
      <w:pPr>
        <w:pStyle w:val="ListParagraph"/>
        <w:numPr>
          <w:ilvl w:val="0"/>
          <w:numId w:val="8"/>
        </w:numPr>
        <w:autoSpaceDE w:val="0"/>
        <w:autoSpaceDN w:val="0"/>
        <w:adjustRightInd w:val="0"/>
        <w:spacing w:after="126"/>
        <w:rPr>
          <w:rFonts w:ascii="Arial" w:hAnsi="Arial" w:cs="Arial"/>
          <w:color w:val="000000"/>
          <w:sz w:val="23"/>
          <w:szCs w:val="23"/>
        </w:rPr>
      </w:pPr>
      <w:r w:rsidRPr="00F66C1D">
        <w:rPr>
          <w:rFonts w:ascii="Arial" w:hAnsi="Arial" w:cs="Arial"/>
          <w:color w:val="000000"/>
          <w:sz w:val="23"/>
          <w:szCs w:val="23"/>
        </w:rPr>
        <w:t xml:space="preserve">The curriculum will be checked </w:t>
      </w:r>
      <w:r w:rsidR="00122B46">
        <w:rPr>
          <w:rFonts w:ascii="Arial" w:hAnsi="Arial" w:cs="Arial"/>
          <w:color w:val="000000"/>
          <w:sz w:val="23"/>
          <w:szCs w:val="23"/>
        </w:rPr>
        <w:t xml:space="preserve">and regularly monitored </w:t>
      </w:r>
      <w:r w:rsidRPr="00F66C1D">
        <w:rPr>
          <w:rFonts w:ascii="Arial" w:hAnsi="Arial" w:cs="Arial"/>
          <w:color w:val="000000"/>
          <w:sz w:val="23"/>
          <w:szCs w:val="23"/>
        </w:rPr>
        <w:t xml:space="preserve">to ensure that it does not rely on or reinforce stereotypical assumptions about </w:t>
      </w:r>
      <w:proofErr w:type="gramStart"/>
      <w:r w:rsidRPr="00F66C1D">
        <w:rPr>
          <w:rFonts w:ascii="Arial" w:hAnsi="Arial" w:cs="Arial"/>
          <w:color w:val="000000"/>
          <w:sz w:val="23"/>
          <w:szCs w:val="23"/>
        </w:rPr>
        <w:t>trans</w:t>
      </w:r>
      <w:proofErr w:type="gramEnd"/>
      <w:r w:rsidRPr="00F66C1D">
        <w:rPr>
          <w:rFonts w:ascii="Arial" w:hAnsi="Arial" w:cs="Arial"/>
          <w:color w:val="000000"/>
          <w:sz w:val="23"/>
          <w:szCs w:val="23"/>
        </w:rPr>
        <w:t xml:space="preserve"> people, and </w:t>
      </w:r>
      <w:r w:rsidR="007F4438">
        <w:rPr>
          <w:rFonts w:ascii="Arial" w:hAnsi="Arial" w:cs="Arial"/>
          <w:color w:val="000000"/>
          <w:sz w:val="23"/>
          <w:szCs w:val="23"/>
        </w:rPr>
        <w:t>curriculum containing tra</w:t>
      </w:r>
      <w:r w:rsidRPr="00F66C1D">
        <w:rPr>
          <w:rFonts w:ascii="Arial" w:hAnsi="Arial" w:cs="Arial"/>
          <w:color w:val="000000"/>
          <w:sz w:val="23"/>
          <w:szCs w:val="23"/>
        </w:rPr>
        <w:t>nsphobic material</w:t>
      </w:r>
      <w:r w:rsidR="007F4438">
        <w:rPr>
          <w:rFonts w:ascii="Arial" w:hAnsi="Arial" w:cs="Arial"/>
          <w:color w:val="000000"/>
          <w:sz w:val="23"/>
          <w:szCs w:val="23"/>
        </w:rPr>
        <w:t xml:space="preserve"> will be critically reviewed</w:t>
      </w:r>
      <w:r w:rsidRPr="00F66C1D">
        <w:rPr>
          <w:rFonts w:ascii="Arial" w:hAnsi="Arial" w:cs="Arial"/>
          <w:color w:val="000000"/>
          <w:sz w:val="23"/>
          <w:szCs w:val="23"/>
        </w:rPr>
        <w:t>.</w:t>
      </w:r>
      <w:r w:rsidR="002E43CB">
        <w:rPr>
          <w:rFonts w:ascii="Arial" w:hAnsi="Arial" w:cs="Arial"/>
          <w:color w:val="000000"/>
          <w:sz w:val="23"/>
          <w:szCs w:val="23"/>
        </w:rPr>
        <w:t xml:space="preserve"> </w:t>
      </w:r>
    </w:p>
    <w:p w:rsidR="00D14E55" w:rsidRPr="00F66C1D" w:rsidRDefault="001B1743" w:rsidP="001B1743">
      <w:pPr>
        <w:pStyle w:val="ListParagraph"/>
        <w:numPr>
          <w:ilvl w:val="0"/>
          <w:numId w:val="8"/>
        </w:numPr>
        <w:autoSpaceDE w:val="0"/>
        <w:autoSpaceDN w:val="0"/>
        <w:adjustRightInd w:val="0"/>
        <w:spacing w:after="126"/>
        <w:rPr>
          <w:rFonts w:ascii="Arial" w:hAnsi="Arial" w:cs="Arial"/>
          <w:color w:val="000000"/>
          <w:sz w:val="23"/>
          <w:szCs w:val="23"/>
        </w:rPr>
      </w:pPr>
      <w:r w:rsidRPr="00F66C1D">
        <w:rPr>
          <w:rFonts w:ascii="Arial" w:hAnsi="Arial" w:cs="Arial"/>
          <w:color w:val="000000"/>
          <w:sz w:val="23"/>
          <w:szCs w:val="23"/>
        </w:rPr>
        <w:t xml:space="preserve">The University will respect the confidentiality of all </w:t>
      </w:r>
      <w:proofErr w:type="gramStart"/>
      <w:r w:rsidRPr="00F66C1D">
        <w:rPr>
          <w:rFonts w:ascii="Arial" w:hAnsi="Arial" w:cs="Arial"/>
          <w:color w:val="000000"/>
          <w:sz w:val="23"/>
          <w:szCs w:val="23"/>
        </w:rPr>
        <w:t>trans</w:t>
      </w:r>
      <w:proofErr w:type="gramEnd"/>
      <w:r w:rsidRPr="00F66C1D">
        <w:rPr>
          <w:rFonts w:ascii="Arial" w:hAnsi="Arial" w:cs="Arial"/>
          <w:color w:val="000000"/>
          <w:sz w:val="23"/>
          <w:szCs w:val="23"/>
        </w:rPr>
        <w:t xml:space="preserve"> staff and students and will not reveal information without the prior </w:t>
      </w:r>
      <w:r w:rsidR="007938AE">
        <w:rPr>
          <w:rFonts w:ascii="Arial" w:hAnsi="Arial" w:cs="Arial"/>
          <w:color w:val="000000"/>
          <w:sz w:val="23"/>
          <w:szCs w:val="23"/>
        </w:rPr>
        <w:t xml:space="preserve">written </w:t>
      </w:r>
      <w:r w:rsidRPr="00F66C1D">
        <w:rPr>
          <w:rFonts w:ascii="Arial" w:hAnsi="Arial" w:cs="Arial"/>
          <w:color w:val="000000"/>
          <w:sz w:val="23"/>
          <w:szCs w:val="23"/>
        </w:rPr>
        <w:t>agreement of the individual.</w:t>
      </w:r>
    </w:p>
    <w:p w:rsidR="001B1743" w:rsidRPr="00F66C1D" w:rsidRDefault="001B1743" w:rsidP="001B1743">
      <w:pPr>
        <w:pStyle w:val="ListParagraph"/>
        <w:numPr>
          <w:ilvl w:val="0"/>
          <w:numId w:val="8"/>
        </w:numPr>
        <w:autoSpaceDE w:val="0"/>
        <w:autoSpaceDN w:val="0"/>
        <w:adjustRightInd w:val="0"/>
        <w:spacing w:after="126"/>
        <w:rPr>
          <w:rFonts w:ascii="Arial" w:hAnsi="Arial" w:cs="Arial"/>
          <w:color w:val="000000"/>
          <w:sz w:val="23"/>
          <w:szCs w:val="23"/>
        </w:rPr>
      </w:pPr>
      <w:r w:rsidRPr="00F66C1D">
        <w:rPr>
          <w:rFonts w:ascii="Arial" w:hAnsi="Arial" w:cs="Arial"/>
          <w:color w:val="000000"/>
          <w:sz w:val="23"/>
          <w:szCs w:val="23"/>
        </w:rPr>
        <w:t xml:space="preserve">Staff </w:t>
      </w:r>
      <w:r w:rsidR="00710D17">
        <w:rPr>
          <w:rFonts w:ascii="Arial" w:hAnsi="Arial" w:cs="Arial"/>
          <w:color w:val="000000"/>
          <w:sz w:val="23"/>
          <w:szCs w:val="23"/>
        </w:rPr>
        <w:t xml:space="preserve">or potential staff </w:t>
      </w:r>
      <w:r w:rsidRPr="00F66C1D">
        <w:rPr>
          <w:rFonts w:ascii="Arial" w:hAnsi="Arial" w:cs="Arial"/>
          <w:color w:val="000000"/>
          <w:sz w:val="23"/>
          <w:szCs w:val="23"/>
        </w:rPr>
        <w:t>will not be excluded from employment</w:t>
      </w:r>
      <w:r w:rsidR="00710D17">
        <w:rPr>
          <w:rFonts w:ascii="Arial" w:hAnsi="Arial" w:cs="Arial"/>
          <w:color w:val="000000"/>
          <w:sz w:val="23"/>
          <w:szCs w:val="23"/>
        </w:rPr>
        <w:t xml:space="preserve">, </w:t>
      </w:r>
      <w:r w:rsidRPr="00F66C1D">
        <w:rPr>
          <w:rFonts w:ascii="Arial" w:hAnsi="Arial" w:cs="Arial"/>
          <w:color w:val="000000"/>
          <w:sz w:val="23"/>
          <w:szCs w:val="23"/>
        </w:rPr>
        <w:t xml:space="preserve">promotion </w:t>
      </w:r>
      <w:r w:rsidR="00710D17">
        <w:rPr>
          <w:rFonts w:ascii="Arial" w:hAnsi="Arial" w:cs="Arial"/>
          <w:color w:val="000000"/>
          <w:sz w:val="23"/>
          <w:szCs w:val="23"/>
        </w:rPr>
        <w:t xml:space="preserve">or other opportunities </w:t>
      </w:r>
      <w:r w:rsidRPr="00F66C1D">
        <w:rPr>
          <w:rFonts w:ascii="Arial" w:hAnsi="Arial" w:cs="Arial"/>
          <w:color w:val="000000"/>
          <w:sz w:val="23"/>
          <w:szCs w:val="23"/>
        </w:rPr>
        <w:t>because of their gender identity.</w:t>
      </w:r>
    </w:p>
    <w:p w:rsidR="00D14E55" w:rsidRPr="00F66C1D" w:rsidRDefault="001B1743" w:rsidP="001B1743">
      <w:pPr>
        <w:pStyle w:val="ListParagraph"/>
        <w:numPr>
          <w:ilvl w:val="0"/>
          <w:numId w:val="8"/>
        </w:numPr>
        <w:autoSpaceDE w:val="0"/>
        <w:autoSpaceDN w:val="0"/>
        <w:adjustRightInd w:val="0"/>
        <w:spacing w:after="126"/>
        <w:rPr>
          <w:rFonts w:ascii="Arial" w:hAnsi="Arial" w:cs="Arial"/>
          <w:color w:val="000000"/>
          <w:sz w:val="23"/>
          <w:szCs w:val="23"/>
        </w:rPr>
      </w:pPr>
      <w:r w:rsidRPr="00F66C1D">
        <w:rPr>
          <w:rFonts w:ascii="Arial" w:hAnsi="Arial" w:cs="Arial"/>
          <w:color w:val="000000"/>
          <w:sz w:val="23"/>
          <w:szCs w:val="23"/>
        </w:rPr>
        <w:t>Transphobic abuse, harassment or bullying (</w:t>
      </w:r>
      <w:r w:rsidR="00C57FB8" w:rsidRPr="00F66C1D">
        <w:rPr>
          <w:rFonts w:ascii="Arial" w:hAnsi="Arial" w:cs="Arial"/>
          <w:color w:val="000000"/>
          <w:sz w:val="23"/>
          <w:szCs w:val="23"/>
        </w:rPr>
        <w:t xml:space="preserve">refusing to use a correct pronoun, ignoring a person because of their </w:t>
      </w:r>
      <w:proofErr w:type="gramStart"/>
      <w:r w:rsidR="00C57FB8" w:rsidRPr="00F66C1D">
        <w:rPr>
          <w:rFonts w:ascii="Arial" w:hAnsi="Arial" w:cs="Arial"/>
          <w:color w:val="000000"/>
          <w:sz w:val="23"/>
          <w:szCs w:val="23"/>
        </w:rPr>
        <w:t>trans</w:t>
      </w:r>
      <w:proofErr w:type="gramEnd"/>
      <w:r w:rsidR="00C57FB8" w:rsidRPr="00F66C1D">
        <w:rPr>
          <w:rFonts w:ascii="Arial" w:hAnsi="Arial" w:cs="Arial"/>
          <w:color w:val="000000"/>
          <w:sz w:val="23"/>
          <w:szCs w:val="23"/>
        </w:rPr>
        <w:t xml:space="preserve"> status</w:t>
      </w:r>
      <w:r w:rsidRPr="00F66C1D">
        <w:rPr>
          <w:rFonts w:ascii="Arial" w:hAnsi="Arial" w:cs="Arial"/>
          <w:color w:val="000000"/>
          <w:sz w:val="23"/>
          <w:szCs w:val="23"/>
        </w:rPr>
        <w:t xml:space="preserve">, intrusive questions) will be dealt with under the University’s </w:t>
      </w:r>
      <w:r w:rsidR="00D14E55" w:rsidRPr="00F66C1D">
        <w:rPr>
          <w:rFonts w:ascii="Arial" w:hAnsi="Arial" w:cs="Arial"/>
          <w:color w:val="000000"/>
          <w:sz w:val="23"/>
          <w:szCs w:val="23"/>
        </w:rPr>
        <w:t>Respect at Work or Respect at Study Policy</w:t>
      </w:r>
      <w:r w:rsidR="00710D17">
        <w:rPr>
          <w:rFonts w:ascii="Arial" w:hAnsi="Arial" w:cs="Arial"/>
          <w:color w:val="000000"/>
          <w:sz w:val="23"/>
          <w:szCs w:val="23"/>
        </w:rPr>
        <w:t xml:space="preserve"> and may lead to disciplinary action which could include expulsion/dismissal</w:t>
      </w:r>
      <w:r w:rsidR="007F4438">
        <w:rPr>
          <w:rFonts w:ascii="Arial" w:hAnsi="Arial" w:cs="Arial"/>
          <w:color w:val="000000"/>
          <w:sz w:val="23"/>
          <w:szCs w:val="23"/>
        </w:rPr>
        <w:t>.</w:t>
      </w:r>
    </w:p>
    <w:p w:rsidR="00C57FB8" w:rsidRPr="00F66C1D" w:rsidRDefault="00C57FB8" w:rsidP="00C57FB8">
      <w:pPr>
        <w:pStyle w:val="ListParagraph"/>
        <w:numPr>
          <w:ilvl w:val="0"/>
          <w:numId w:val="8"/>
        </w:numPr>
        <w:autoSpaceDE w:val="0"/>
        <w:autoSpaceDN w:val="0"/>
        <w:adjustRightInd w:val="0"/>
        <w:spacing w:after="126"/>
        <w:rPr>
          <w:rFonts w:ascii="Arial" w:hAnsi="Arial" w:cs="Arial"/>
          <w:color w:val="000000"/>
          <w:sz w:val="23"/>
          <w:szCs w:val="23"/>
        </w:rPr>
      </w:pPr>
      <w:r w:rsidRPr="00F66C1D">
        <w:rPr>
          <w:rFonts w:ascii="Arial" w:hAnsi="Arial" w:cs="Arial"/>
          <w:color w:val="000000"/>
          <w:sz w:val="23"/>
          <w:szCs w:val="23"/>
        </w:rPr>
        <w:lastRenderedPageBreak/>
        <w:t xml:space="preserve">To ‘out’ someone, whether staff or student, without their permission is a form of harassment and, </w:t>
      </w:r>
      <w:r w:rsidR="007F4438">
        <w:rPr>
          <w:rFonts w:ascii="Arial" w:hAnsi="Arial" w:cs="Arial"/>
          <w:color w:val="000000"/>
          <w:sz w:val="23"/>
          <w:szCs w:val="23"/>
        </w:rPr>
        <w:t>may be</w:t>
      </w:r>
      <w:r w:rsidRPr="00F66C1D">
        <w:rPr>
          <w:rFonts w:ascii="Arial" w:hAnsi="Arial" w:cs="Arial"/>
          <w:color w:val="000000"/>
          <w:sz w:val="23"/>
          <w:szCs w:val="23"/>
        </w:rPr>
        <w:t>, a criminal offence</w:t>
      </w:r>
      <w:r w:rsidR="007F4438">
        <w:rPr>
          <w:rFonts w:ascii="Arial" w:hAnsi="Arial" w:cs="Arial"/>
          <w:color w:val="000000"/>
          <w:sz w:val="23"/>
          <w:szCs w:val="23"/>
        </w:rPr>
        <w:t>.</w:t>
      </w:r>
    </w:p>
    <w:p w:rsidR="001B1743" w:rsidRPr="00F66C1D" w:rsidRDefault="001B1743" w:rsidP="00F66C1D">
      <w:pPr>
        <w:pStyle w:val="ListParagraph"/>
        <w:numPr>
          <w:ilvl w:val="0"/>
          <w:numId w:val="8"/>
        </w:numPr>
        <w:autoSpaceDE w:val="0"/>
        <w:autoSpaceDN w:val="0"/>
        <w:adjustRightInd w:val="0"/>
        <w:spacing w:after="126"/>
        <w:rPr>
          <w:rFonts w:ascii="Arial" w:hAnsi="Arial" w:cs="Arial"/>
          <w:color w:val="000000"/>
          <w:sz w:val="23"/>
          <w:szCs w:val="23"/>
        </w:rPr>
      </w:pPr>
      <w:r w:rsidRPr="00F66C1D">
        <w:rPr>
          <w:rFonts w:ascii="Arial" w:hAnsi="Arial" w:cs="Arial"/>
          <w:color w:val="000000"/>
          <w:sz w:val="23"/>
          <w:szCs w:val="23"/>
        </w:rPr>
        <w:t>Transphobic propaganda, in the form of written materials, graffiti, music or speeches, will not be tolerated. The University undertakes to remove any such propaganda whenever it appears on the premises.</w:t>
      </w:r>
    </w:p>
    <w:p w:rsidR="001B1743" w:rsidRPr="00F66C1D" w:rsidRDefault="001B1743" w:rsidP="001B1743">
      <w:pPr>
        <w:pStyle w:val="ListParagraph"/>
        <w:numPr>
          <w:ilvl w:val="0"/>
          <w:numId w:val="8"/>
        </w:numPr>
        <w:autoSpaceDE w:val="0"/>
        <w:autoSpaceDN w:val="0"/>
        <w:adjustRightInd w:val="0"/>
        <w:spacing w:after="126"/>
        <w:rPr>
          <w:rFonts w:ascii="Arial" w:hAnsi="Arial" w:cs="Arial"/>
          <w:color w:val="000000"/>
          <w:sz w:val="23"/>
          <w:szCs w:val="23"/>
        </w:rPr>
      </w:pPr>
      <w:r w:rsidRPr="00F66C1D">
        <w:rPr>
          <w:rFonts w:ascii="Arial" w:hAnsi="Arial" w:cs="Arial"/>
          <w:color w:val="000000"/>
          <w:sz w:val="23"/>
          <w:szCs w:val="23"/>
        </w:rPr>
        <w:t xml:space="preserve">The University welcomes, and will provide appropriate facilities for </w:t>
      </w:r>
      <w:proofErr w:type="gramStart"/>
      <w:r w:rsidRPr="00F66C1D">
        <w:rPr>
          <w:rFonts w:ascii="Arial" w:hAnsi="Arial" w:cs="Arial"/>
          <w:color w:val="000000"/>
          <w:sz w:val="23"/>
          <w:szCs w:val="23"/>
        </w:rPr>
        <w:t>trans</w:t>
      </w:r>
      <w:proofErr w:type="gramEnd"/>
      <w:r w:rsidRPr="00F66C1D">
        <w:rPr>
          <w:rFonts w:ascii="Arial" w:hAnsi="Arial" w:cs="Arial"/>
          <w:color w:val="000000"/>
          <w:sz w:val="23"/>
          <w:szCs w:val="23"/>
        </w:rPr>
        <w:t xml:space="preserve"> student and staff groups.</w:t>
      </w:r>
    </w:p>
    <w:p w:rsidR="001B1743" w:rsidRPr="00F66C1D" w:rsidRDefault="001B1743" w:rsidP="001B1743">
      <w:pPr>
        <w:pStyle w:val="ListParagraph"/>
        <w:numPr>
          <w:ilvl w:val="0"/>
          <w:numId w:val="8"/>
        </w:numPr>
        <w:autoSpaceDE w:val="0"/>
        <w:autoSpaceDN w:val="0"/>
        <w:adjustRightInd w:val="0"/>
        <w:spacing w:after="126"/>
        <w:rPr>
          <w:rFonts w:ascii="Arial" w:hAnsi="Arial" w:cs="Arial"/>
          <w:color w:val="000000"/>
          <w:sz w:val="23"/>
          <w:szCs w:val="23"/>
        </w:rPr>
      </w:pPr>
      <w:r w:rsidRPr="00F66C1D">
        <w:rPr>
          <w:rFonts w:ascii="Arial" w:hAnsi="Arial" w:cs="Arial"/>
          <w:color w:val="000000"/>
          <w:sz w:val="23"/>
          <w:szCs w:val="23"/>
        </w:rPr>
        <w:t xml:space="preserve">Having consulted with </w:t>
      </w:r>
      <w:proofErr w:type="gramStart"/>
      <w:r w:rsidRPr="00F66C1D">
        <w:rPr>
          <w:rFonts w:ascii="Arial" w:hAnsi="Arial" w:cs="Arial"/>
          <w:color w:val="000000"/>
          <w:sz w:val="23"/>
          <w:szCs w:val="23"/>
        </w:rPr>
        <w:t>trans</w:t>
      </w:r>
      <w:proofErr w:type="gramEnd"/>
      <w:r w:rsidRPr="00F66C1D">
        <w:rPr>
          <w:rFonts w:ascii="Arial" w:hAnsi="Arial" w:cs="Arial"/>
          <w:color w:val="000000"/>
          <w:sz w:val="23"/>
          <w:szCs w:val="23"/>
        </w:rPr>
        <w:t xml:space="preserve"> staff and students and the trans community, the University will include gender identity in internal attitudinal surveys, and when monitoring complaints of harassment.</w:t>
      </w:r>
    </w:p>
    <w:p w:rsidR="001B1743" w:rsidRPr="00F66C1D" w:rsidRDefault="001B1743" w:rsidP="007938AE">
      <w:pPr>
        <w:pStyle w:val="ListParagraph"/>
        <w:numPr>
          <w:ilvl w:val="0"/>
          <w:numId w:val="8"/>
        </w:numPr>
        <w:autoSpaceDE w:val="0"/>
        <w:autoSpaceDN w:val="0"/>
        <w:adjustRightInd w:val="0"/>
        <w:spacing w:after="126"/>
        <w:rPr>
          <w:rFonts w:ascii="Arial" w:hAnsi="Arial" w:cs="Arial"/>
          <w:color w:val="000000"/>
          <w:sz w:val="23"/>
          <w:szCs w:val="23"/>
        </w:rPr>
      </w:pPr>
      <w:r w:rsidRPr="00F66C1D">
        <w:rPr>
          <w:rFonts w:ascii="Arial" w:hAnsi="Arial" w:cs="Arial"/>
          <w:color w:val="000000"/>
          <w:sz w:val="23"/>
          <w:szCs w:val="23"/>
        </w:rPr>
        <w:t xml:space="preserve">In providing accommodation for students, any concerns or issues raised by </w:t>
      </w:r>
      <w:proofErr w:type="gramStart"/>
      <w:r w:rsidRPr="00F66C1D">
        <w:rPr>
          <w:rFonts w:ascii="Arial" w:hAnsi="Arial" w:cs="Arial"/>
          <w:color w:val="000000"/>
          <w:sz w:val="23"/>
          <w:szCs w:val="23"/>
        </w:rPr>
        <w:t>trans</w:t>
      </w:r>
      <w:proofErr w:type="gramEnd"/>
      <w:r w:rsidRPr="00F66C1D">
        <w:rPr>
          <w:rFonts w:ascii="Arial" w:hAnsi="Arial" w:cs="Arial"/>
          <w:color w:val="000000"/>
          <w:sz w:val="23"/>
          <w:szCs w:val="23"/>
        </w:rPr>
        <w:t xml:space="preserve"> students will be handled by the </w:t>
      </w:r>
      <w:r w:rsidR="00D14E55" w:rsidRPr="00F66C1D">
        <w:rPr>
          <w:rFonts w:ascii="Arial" w:hAnsi="Arial" w:cs="Arial"/>
          <w:color w:val="000000"/>
          <w:sz w:val="23"/>
          <w:szCs w:val="23"/>
        </w:rPr>
        <w:t>Colleges</w:t>
      </w:r>
      <w:r w:rsidRPr="00F66C1D">
        <w:rPr>
          <w:rFonts w:ascii="Arial" w:hAnsi="Arial" w:cs="Arial"/>
          <w:color w:val="000000"/>
          <w:sz w:val="23"/>
          <w:szCs w:val="23"/>
        </w:rPr>
        <w:t xml:space="preserve"> </w:t>
      </w:r>
      <w:r w:rsidR="00D14E55" w:rsidRPr="00F66C1D">
        <w:rPr>
          <w:rFonts w:ascii="Arial" w:hAnsi="Arial" w:cs="Arial"/>
          <w:color w:val="000000"/>
          <w:sz w:val="23"/>
          <w:szCs w:val="23"/>
        </w:rPr>
        <w:t>O</w:t>
      </w:r>
      <w:r w:rsidRPr="00F66C1D">
        <w:rPr>
          <w:rFonts w:ascii="Arial" w:hAnsi="Arial" w:cs="Arial"/>
          <w:color w:val="000000"/>
          <w:sz w:val="23"/>
          <w:szCs w:val="23"/>
        </w:rPr>
        <w:t xml:space="preserve">ffice and will be treated fairly and in line with the University’s obligations under </w:t>
      </w:r>
      <w:r w:rsidR="007938AE" w:rsidRPr="007938AE">
        <w:rPr>
          <w:rFonts w:ascii="Arial" w:hAnsi="Arial" w:cs="Arial"/>
          <w:color w:val="000000"/>
          <w:sz w:val="23"/>
          <w:szCs w:val="23"/>
        </w:rPr>
        <w:t>The Equality Act 2010 and the Gender Recognition Act 2004</w:t>
      </w:r>
      <w:r w:rsidRPr="00F66C1D">
        <w:rPr>
          <w:rFonts w:ascii="Arial" w:hAnsi="Arial" w:cs="Arial"/>
          <w:color w:val="000000"/>
          <w:sz w:val="23"/>
          <w:szCs w:val="23"/>
        </w:rPr>
        <w:t>.</w:t>
      </w:r>
    </w:p>
    <w:p w:rsidR="001B1743" w:rsidRPr="00F66C1D" w:rsidRDefault="001B1743" w:rsidP="001B1743">
      <w:pPr>
        <w:pStyle w:val="ListParagraph"/>
        <w:numPr>
          <w:ilvl w:val="0"/>
          <w:numId w:val="8"/>
        </w:numPr>
        <w:autoSpaceDE w:val="0"/>
        <w:autoSpaceDN w:val="0"/>
        <w:adjustRightInd w:val="0"/>
        <w:spacing w:after="126"/>
        <w:rPr>
          <w:rFonts w:ascii="Arial" w:hAnsi="Arial" w:cs="Arial"/>
          <w:color w:val="000000"/>
          <w:sz w:val="23"/>
          <w:szCs w:val="23"/>
        </w:rPr>
      </w:pPr>
      <w:r w:rsidRPr="00F66C1D">
        <w:rPr>
          <w:rFonts w:ascii="Arial" w:hAnsi="Arial" w:cs="Arial"/>
          <w:color w:val="000000"/>
          <w:sz w:val="23"/>
          <w:szCs w:val="23"/>
        </w:rPr>
        <w:t>Staff and students undergoing medical and surgical procedures related to gender reassignment will receive positive support from their managers/tutors to meet their particular needs during this period.</w:t>
      </w:r>
    </w:p>
    <w:p w:rsidR="001B1743" w:rsidRPr="00F66C1D" w:rsidRDefault="001B1743" w:rsidP="001B1743">
      <w:pPr>
        <w:pStyle w:val="ListParagraph"/>
        <w:numPr>
          <w:ilvl w:val="0"/>
          <w:numId w:val="8"/>
        </w:numPr>
        <w:autoSpaceDE w:val="0"/>
        <w:autoSpaceDN w:val="0"/>
        <w:adjustRightInd w:val="0"/>
        <w:spacing w:after="126"/>
        <w:rPr>
          <w:rFonts w:ascii="Arial" w:hAnsi="Arial" w:cs="Arial"/>
          <w:sz w:val="27"/>
          <w:szCs w:val="27"/>
        </w:rPr>
      </w:pPr>
      <w:r w:rsidRPr="00F66C1D">
        <w:rPr>
          <w:rFonts w:ascii="Arial" w:hAnsi="Arial" w:cs="Arial"/>
          <w:color w:val="000000"/>
          <w:sz w:val="23"/>
          <w:szCs w:val="23"/>
        </w:rPr>
        <w:t>The University will ensure that its environment, in terms of its pictures, images, publicity materials and literature, reflects the diversity of its staff and students.</w:t>
      </w:r>
    </w:p>
    <w:p w:rsidR="007769C2" w:rsidRPr="00F66C1D" w:rsidRDefault="007769C2" w:rsidP="007769C2">
      <w:pPr>
        <w:pStyle w:val="ListParagraph"/>
        <w:numPr>
          <w:ilvl w:val="0"/>
          <w:numId w:val="8"/>
        </w:numPr>
        <w:rPr>
          <w:rFonts w:ascii="Arial" w:hAnsi="Arial" w:cs="Arial"/>
          <w:sz w:val="22"/>
          <w:szCs w:val="22"/>
        </w:rPr>
      </w:pPr>
      <w:r w:rsidRPr="00F66C1D">
        <w:rPr>
          <w:rFonts w:ascii="Arial" w:hAnsi="Arial" w:cs="Arial"/>
          <w:sz w:val="22"/>
          <w:szCs w:val="22"/>
        </w:rPr>
        <w:t>The University will include gender identity issues in equality training</w:t>
      </w:r>
      <w:r>
        <w:rPr>
          <w:rFonts w:ascii="Arial" w:hAnsi="Arial" w:cs="Arial"/>
          <w:sz w:val="22"/>
          <w:szCs w:val="22"/>
        </w:rPr>
        <w:t xml:space="preserve"> and will provide guidance for students and staff.</w:t>
      </w:r>
    </w:p>
    <w:p w:rsidR="001B1743" w:rsidRDefault="001B1743" w:rsidP="00513809">
      <w:pPr>
        <w:pStyle w:val="Default"/>
        <w:rPr>
          <w:b/>
          <w:bCs/>
          <w:sz w:val="23"/>
          <w:szCs w:val="23"/>
        </w:rPr>
      </w:pPr>
    </w:p>
    <w:p w:rsidR="00A20C50" w:rsidRDefault="00A20C50" w:rsidP="00A20C50">
      <w:pPr>
        <w:pStyle w:val="Default"/>
        <w:rPr>
          <w:b/>
          <w:bCs/>
          <w:sz w:val="23"/>
          <w:szCs w:val="23"/>
        </w:rPr>
      </w:pPr>
      <w:r>
        <w:rPr>
          <w:b/>
          <w:bCs/>
          <w:sz w:val="23"/>
          <w:szCs w:val="23"/>
        </w:rPr>
        <w:t xml:space="preserve">Definitions </w:t>
      </w:r>
    </w:p>
    <w:p w:rsidR="00A176F4" w:rsidRDefault="00A176F4" w:rsidP="00A20C50">
      <w:pPr>
        <w:pStyle w:val="Default"/>
        <w:rPr>
          <w:b/>
          <w:bCs/>
          <w:sz w:val="23"/>
          <w:szCs w:val="23"/>
        </w:rPr>
      </w:pPr>
    </w:p>
    <w:p w:rsidR="006370A8" w:rsidRDefault="006370A8" w:rsidP="006370A8">
      <w:pPr>
        <w:pStyle w:val="Default"/>
        <w:ind w:left="720"/>
        <w:rPr>
          <w:sz w:val="23"/>
          <w:szCs w:val="23"/>
        </w:rPr>
      </w:pPr>
    </w:p>
    <w:p w:rsidR="00A176F4" w:rsidRDefault="00A20C50" w:rsidP="007F4438">
      <w:pPr>
        <w:pStyle w:val="Default"/>
        <w:numPr>
          <w:ilvl w:val="0"/>
          <w:numId w:val="1"/>
        </w:numPr>
        <w:rPr>
          <w:sz w:val="23"/>
          <w:szCs w:val="23"/>
        </w:rPr>
      </w:pPr>
      <w:r w:rsidRPr="00A176F4">
        <w:rPr>
          <w:sz w:val="23"/>
          <w:szCs w:val="23"/>
        </w:rPr>
        <w:t xml:space="preserve">Trans </w:t>
      </w:r>
      <w:r w:rsidR="002E43CB">
        <w:rPr>
          <w:sz w:val="23"/>
          <w:szCs w:val="23"/>
        </w:rPr>
        <w:t xml:space="preserve">is </w:t>
      </w:r>
      <w:r w:rsidR="007F4438" w:rsidRPr="007F4438">
        <w:rPr>
          <w:sz w:val="23"/>
          <w:szCs w:val="23"/>
        </w:rPr>
        <w:t>an umbrella term used to describe people whose sense of personal identity and gender does not correspond with the sex they were assigned at birth</w:t>
      </w:r>
      <w:r w:rsidRPr="00A176F4">
        <w:rPr>
          <w:sz w:val="23"/>
          <w:szCs w:val="23"/>
        </w:rPr>
        <w:t>, including but not limited to those who are transgender, transsexual, and non</w:t>
      </w:r>
      <w:r>
        <w:rPr>
          <w:sz w:val="23"/>
          <w:szCs w:val="23"/>
        </w:rPr>
        <w:t xml:space="preserve">-binary. </w:t>
      </w:r>
    </w:p>
    <w:p w:rsidR="00BF5570" w:rsidRDefault="00BF5570" w:rsidP="00BF5570">
      <w:pPr>
        <w:pStyle w:val="ListParagraph"/>
        <w:rPr>
          <w:sz w:val="23"/>
          <w:szCs w:val="23"/>
        </w:rPr>
      </w:pPr>
    </w:p>
    <w:p w:rsidR="00A20C50" w:rsidRDefault="00A20C50" w:rsidP="00E4289D">
      <w:pPr>
        <w:pStyle w:val="Default"/>
        <w:numPr>
          <w:ilvl w:val="0"/>
          <w:numId w:val="1"/>
        </w:numPr>
        <w:rPr>
          <w:sz w:val="23"/>
          <w:szCs w:val="23"/>
        </w:rPr>
      </w:pPr>
      <w:r>
        <w:rPr>
          <w:sz w:val="23"/>
          <w:szCs w:val="23"/>
        </w:rPr>
        <w:t xml:space="preserve">Transphobia refers to the range of negative feelings and attitudes towards </w:t>
      </w:r>
      <w:proofErr w:type="gramStart"/>
      <w:r>
        <w:rPr>
          <w:sz w:val="23"/>
          <w:szCs w:val="23"/>
        </w:rPr>
        <w:t>trans</w:t>
      </w:r>
      <w:proofErr w:type="gramEnd"/>
      <w:r>
        <w:rPr>
          <w:sz w:val="23"/>
          <w:szCs w:val="23"/>
        </w:rPr>
        <w:t xml:space="preserve"> people based on their gender identity and/or gender expression. Whether intentional or not, transphobia can have severe consequences for the target of the negative attitude.</w:t>
      </w:r>
    </w:p>
    <w:p w:rsidR="00A20C50" w:rsidRDefault="00A20C50" w:rsidP="00A20C50">
      <w:pPr>
        <w:pStyle w:val="Default"/>
        <w:ind w:left="720"/>
        <w:rPr>
          <w:sz w:val="23"/>
          <w:szCs w:val="23"/>
        </w:rPr>
      </w:pPr>
    </w:p>
    <w:p w:rsidR="00353CD8" w:rsidRDefault="00A20C50" w:rsidP="00353CD8">
      <w:pPr>
        <w:pStyle w:val="ListParagraph"/>
        <w:numPr>
          <w:ilvl w:val="0"/>
          <w:numId w:val="1"/>
        </w:numPr>
        <w:rPr>
          <w:rFonts w:ascii="Arial" w:hAnsi="Arial" w:cs="Arial"/>
          <w:color w:val="000000"/>
          <w:sz w:val="23"/>
          <w:szCs w:val="23"/>
        </w:rPr>
      </w:pPr>
      <w:r w:rsidRPr="00353CD8">
        <w:rPr>
          <w:rFonts w:ascii="Arial" w:hAnsi="Arial" w:cs="Arial"/>
          <w:color w:val="000000"/>
          <w:sz w:val="23"/>
          <w:szCs w:val="23"/>
        </w:rPr>
        <w:t>Gender reassignment can involve several procedures, some of which are medical (e.g. HRT), some legal (e.g. deed poll), and some social (e.g. telling others).</w:t>
      </w:r>
      <w:r w:rsidR="00BF5570" w:rsidRPr="00353CD8">
        <w:rPr>
          <w:rFonts w:ascii="Arial" w:hAnsi="Arial" w:cs="Arial"/>
          <w:color w:val="000000"/>
          <w:sz w:val="23"/>
          <w:szCs w:val="23"/>
        </w:rPr>
        <w:t xml:space="preserve"> Not all </w:t>
      </w:r>
      <w:proofErr w:type="gramStart"/>
      <w:r w:rsidR="00BF5570" w:rsidRPr="00353CD8">
        <w:rPr>
          <w:rFonts w:ascii="Arial" w:hAnsi="Arial" w:cs="Arial"/>
          <w:color w:val="000000"/>
          <w:sz w:val="23"/>
          <w:szCs w:val="23"/>
        </w:rPr>
        <w:t>trans</w:t>
      </w:r>
      <w:proofErr w:type="gramEnd"/>
      <w:r w:rsidR="00BF5570" w:rsidRPr="00353CD8">
        <w:rPr>
          <w:rFonts w:ascii="Arial" w:hAnsi="Arial" w:cs="Arial"/>
          <w:color w:val="000000"/>
          <w:sz w:val="23"/>
          <w:szCs w:val="23"/>
        </w:rPr>
        <w:t xml:space="preserve"> people undergo gender reassignment.</w:t>
      </w:r>
      <w:r w:rsidR="00353CD8" w:rsidRPr="00353CD8">
        <w:rPr>
          <w:rFonts w:ascii="Arial" w:hAnsi="Arial" w:cs="Arial"/>
          <w:color w:val="000000"/>
          <w:sz w:val="23"/>
          <w:szCs w:val="23"/>
        </w:rPr>
        <w:t xml:space="preserve"> </w:t>
      </w:r>
      <w:r w:rsidR="00353CD8" w:rsidRPr="00BF5570">
        <w:rPr>
          <w:rFonts w:ascii="Arial" w:hAnsi="Arial" w:cs="Arial"/>
          <w:color w:val="000000"/>
          <w:sz w:val="23"/>
          <w:szCs w:val="23"/>
        </w:rPr>
        <w:t xml:space="preserve">Appendix A provides guidance for supporting staff and </w:t>
      </w:r>
      <w:r w:rsidR="00353CD8">
        <w:rPr>
          <w:rFonts w:ascii="Arial" w:hAnsi="Arial" w:cs="Arial"/>
          <w:color w:val="000000"/>
          <w:sz w:val="23"/>
          <w:szCs w:val="23"/>
        </w:rPr>
        <w:t>s</w:t>
      </w:r>
      <w:r w:rsidR="00353CD8" w:rsidRPr="00BF5570">
        <w:rPr>
          <w:rFonts w:ascii="Arial" w:hAnsi="Arial" w:cs="Arial"/>
          <w:color w:val="000000"/>
          <w:sz w:val="23"/>
          <w:szCs w:val="23"/>
        </w:rPr>
        <w:t>tudents undergoing gender reassignment</w:t>
      </w:r>
      <w:r w:rsidR="00F66C1D">
        <w:rPr>
          <w:rFonts w:ascii="Arial" w:hAnsi="Arial" w:cs="Arial"/>
          <w:color w:val="000000"/>
          <w:sz w:val="23"/>
          <w:szCs w:val="23"/>
        </w:rPr>
        <w:t>.</w:t>
      </w:r>
    </w:p>
    <w:p w:rsidR="000C60E0" w:rsidRDefault="000C60E0" w:rsidP="00F66C1D">
      <w:pPr>
        <w:pStyle w:val="ListParagraph"/>
        <w:rPr>
          <w:rFonts w:ascii="Arial" w:hAnsi="Arial" w:cs="Arial"/>
          <w:color w:val="000000"/>
          <w:sz w:val="23"/>
          <w:szCs w:val="23"/>
        </w:rPr>
      </w:pPr>
    </w:p>
    <w:p w:rsidR="000C60E0" w:rsidRPr="000C60E0" w:rsidRDefault="007F4438" w:rsidP="00E153FF">
      <w:pPr>
        <w:pStyle w:val="ListParagraph"/>
        <w:numPr>
          <w:ilvl w:val="0"/>
          <w:numId w:val="1"/>
        </w:numPr>
        <w:rPr>
          <w:rFonts w:ascii="Arial" w:hAnsi="Arial" w:cs="Arial"/>
          <w:color w:val="000000"/>
          <w:sz w:val="23"/>
          <w:szCs w:val="23"/>
        </w:rPr>
      </w:pPr>
      <w:r w:rsidRPr="007F4438">
        <w:rPr>
          <w:rFonts w:ascii="Arial" w:hAnsi="Arial" w:cs="Arial"/>
          <w:color w:val="000000"/>
          <w:sz w:val="23"/>
          <w:szCs w:val="23"/>
        </w:rPr>
        <w:t>Gender identity describes one’s internal sense of being male, female, neither of th</w:t>
      </w:r>
      <w:r>
        <w:rPr>
          <w:rFonts w:ascii="Arial" w:hAnsi="Arial" w:cs="Arial"/>
          <w:color w:val="000000"/>
          <w:sz w:val="23"/>
          <w:szCs w:val="23"/>
        </w:rPr>
        <w:t xml:space="preserve">ese, both, or other gender(s). </w:t>
      </w:r>
      <w:r w:rsidR="000C60E0" w:rsidRPr="000C60E0">
        <w:rPr>
          <w:rFonts w:ascii="Arial" w:hAnsi="Arial" w:cs="Arial"/>
          <w:color w:val="000000"/>
          <w:sz w:val="23"/>
          <w:szCs w:val="23"/>
        </w:rPr>
        <w:t xml:space="preserve">There is often an assumption that this identity will evolve along binary lines and be consistent with appearance. </w:t>
      </w:r>
      <w:r w:rsidR="00E153FF" w:rsidRPr="00E153FF">
        <w:rPr>
          <w:rFonts w:ascii="Arial" w:hAnsi="Arial" w:cs="Arial"/>
          <w:color w:val="000000"/>
          <w:sz w:val="23"/>
          <w:szCs w:val="23"/>
        </w:rPr>
        <w:t>This assumption is not always correct with some people feeling this form of categorisation constricts their identity</w:t>
      </w:r>
      <w:r w:rsidR="000C60E0" w:rsidRPr="000C60E0">
        <w:rPr>
          <w:rFonts w:ascii="Arial" w:hAnsi="Arial" w:cs="Arial"/>
          <w:color w:val="000000"/>
          <w:sz w:val="23"/>
          <w:szCs w:val="23"/>
        </w:rPr>
        <w:t xml:space="preserve">. </w:t>
      </w:r>
    </w:p>
    <w:p w:rsidR="00513809" w:rsidRDefault="00513809" w:rsidP="00353CD8">
      <w:pPr>
        <w:pStyle w:val="Default"/>
        <w:ind w:left="720"/>
        <w:rPr>
          <w:sz w:val="23"/>
          <w:szCs w:val="23"/>
        </w:rPr>
      </w:pPr>
    </w:p>
    <w:p w:rsidR="00A20C50" w:rsidRPr="00A20C50" w:rsidRDefault="00A20C50" w:rsidP="00A20C50">
      <w:pPr>
        <w:pStyle w:val="Default"/>
        <w:rPr>
          <w:b/>
          <w:sz w:val="23"/>
          <w:szCs w:val="23"/>
        </w:rPr>
      </w:pPr>
      <w:r w:rsidRPr="00A20C50">
        <w:rPr>
          <w:b/>
          <w:sz w:val="23"/>
          <w:szCs w:val="23"/>
        </w:rPr>
        <w:t>Scope</w:t>
      </w:r>
    </w:p>
    <w:p w:rsidR="00A20C50" w:rsidRDefault="00A20C50" w:rsidP="00A20C50">
      <w:pPr>
        <w:pStyle w:val="Default"/>
        <w:rPr>
          <w:sz w:val="23"/>
          <w:szCs w:val="23"/>
        </w:rPr>
      </w:pPr>
    </w:p>
    <w:p w:rsidR="005B36CE" w:rsidRPr="00FF4E8F" w:rsidRDefault="00A20C50" w:rsidP="00E4289D">
      <w:pPr>
        <w:pStyle w:val="Default"/>
        <w:numPr>
          <w:ilvl w:val="0"/>
          <w:numId w:val="1"/>
        </w:numPr>
        <w:rPr>
          <w:sz w:val="23"/>
          <w:szCs w:val="23"/>
        </w:rPr>
      </w:pPr>
      <w:r w:rsidRPr="00FF4E8F">
        <w:rPr>
          <w:sz w:val="23"/>
          <w:szCs w:val="23"/>
        </w:rPr>
        <w:t>The</w:t>
      </w:r>
      <w:r w:rsidR="00FF4E8F" w:rsidRPr="00FF4E8F">
        <w:rPr>
          <w:sz w:val="23"/>
          <w:szCs w:val="23"/>
        </w:rPr>
        <w:t xml:space="preserve"> policy applies to staff and students whose gender differs f</w:t>
      </w:r>
      <w:r w:rsidR="000C60E0">
        <w:rPr>
          <w:sz w:val="23"/>
          <w:szCs w:val="23"/>
        </w:rPr>
        <w:t>ro</w:t>
      </w:r>
      <w:r w:rsidR="00FF4E8F" w:rsidRPr="00FF4E8F">
        <w:rPr>
          <w:sz w:val="23"/>
          <w:szCs w:val="23"/>
        </w:rPr>
        <w:t xml:space="preserve">m </w:t>
      </w:r>
      <w:r w:rsidR="00DB6C13">
        <w:rPr>
          <w:sz w:val="23"/>
          <w:szCs w:val="23"/>
        </w:rPr>
        <w:t xml:space="preserve">the sex they were assigned at birth or the gender which </w:t>
      </w:r>
      <w:r w:rsidR="007F4438">
        <w:rPr>
          <w:sz w:val="23"/>
          <w:szCs w:val="23"/>
        </w:rPr>
        <w:t>was imposed on them</w:t>
      </w:r>
      <w:r w:rsidR="00FF4E8F" w:rsidRPr="00FF4E8F">
        <w:rPr>
          <w:sz w:val="23"/>
          <w:szCs w:val="23"/>
        </w:rPr>
        <w:t xml:space="preserve">. It </w:t>
      </w:r>
      <w:r w:rsidR="004E7998">
        <w:rPr>
          <w:sz w:val="23"/>
          <w:szCs w:val="23"/>
        </w:rPr>
        <w:t>also applies to</w:t>
      </w:r>
      <w:r w:rsidR="00FF4E8F" w:rsidRPr="00FF4E8F">
        <w:rPr>
          <w:sz w:val="23"/>
          <w:szCs w:val="23"/>
        </w:rPr>
        <w:t xml:space="preserve"> those undergoing a social gender transition, medical gender transition o</w:t>
      </w:r>
      <w:r w:rsidR="00CA3F9E">
        <w:rPr>
          <w:sz w:val="23"/>
          <w:szCs w:val="23"/>
        </w:rPr>
        <w:t>r</w:t>
      </w:r>
      <w:r w:rsidR="00FF4E8F" w:rsidRPr="00FF4E8F">
        <w:rPr>
          <w:sz w:val="23"/>
          <w:szCs w:val="23"/>
        </w:rPr>
        <w:t xml:space="preserve"> both and also those who express the intent to undergo either. </w:t>
      </w:r>
    </w:p>
    <w:p w:rsidR="00CA3F9E" w:rsidRDefault="00CA3F9E" w:rsidP="005B36CE">
      <w:pPr>
        <w:pStyle w:val="Default"/>
        <w:rPr>
          <w:b/>
          <w:bCs/>
          <w:sz w:val="23"/>
          <w:szCs w:val="23"/>
        </w:rPr>
      </w:pPr>
    </w:p>
    <w:p w:rsidR="00F66C1D" w:rsidRDefault="00F66C1D" w:rsidP="005B36CE">
      <w:pPr>
        <w:pStyle w:val="Default"/>
        <w:rPr>
          <w:b/>
          <w:bCs/>
          <w:sz w:val="23"/>
          <w:szCs w:val="23"/>
        </w:rPr>
      </w:pPr>
    </w:p>
    <w:p w:rsidR="00F66C1D" w:rsidRDefault="00F66C1D" w:rsidP="005B36CE">
      <w:pPr>
        <w:pStyle w:val="Default"/>
        <w:rPr>
          <w:b/>
          <w:bCs/>
          <w:sz w:val="23"/>
          <w:szCs w:val="23"/>
        </w:rPr>
      </w:pPr>
    </w:p>
    <w:p w:rsidR="00F66C1D" w:rsidRDefault="00F66C1D" w:rsidP="005B36CE">
      <w:pPr>
        <w:pStyle w:val="Default"/>
        <w:rPr>
          <w:b/>
          <w:bCs/>
          <w:sz w:val="23"/>
          <w:szCs w:val="23"/>
        </w:rPr>
      </w:pPr>
    </w:p>
    <w:p w:rsidR="005B36CE" w:rsidRDefault="005B36CE" w:rsidP="005B36CE">
      <w:pPr>
        <w:pStyle w:val="Default"/>
        <w:rPr>
          <w:sz w:val="23"/>
          <w:szCs w:val="23"/>
        </w:rPr>
      </w:pPr>
      <w:r>
        <w:rPr>
          <w:b/>
          <w:bCs/>
          <w:sz w:val="23"/>
          <w:szCs w:val="23"/>
        </w:rPr>
        <w:t xml:space="preserve">Legislation </w:t>
      </w:r>
    </w:p>
    <w:p w:rsidR="005B36CE" w:rsidRDefault="005B36CE" w:rsidP="005B36CE">
      <w:pPr>
        <w:pStyle w:val="Default"/>
        <w:rPr>
          <w:sz w:val="23"/>
          <w:szCs w:val="23"/>
        </w:rPr>
      </w:pPr>
    </w:p>
    <w:p w:rsidR="005B36CE" w:rsidRDefault="00A04B31" w:rsidP="00A04B31">
      <w:pPr>
        <w:pStyle w:val="Default"/>
        <w:numPr>
          <w:ilvl w:val="0"/>
          <w:numId w:val="1"/>
        </w:numPr>
        <w:rPr>
          <w:sz w:val="23"/>
          <w:szCs w:val="23"/>
        </w:rPr>
      </w:pPr>
      <w:r w:rsidRPr="00A04B31">
        <w:rPr>
          <w:sz w:val="23"/>
          <w:szCs w:val="23"/>
        </w:rPr>
        <w:t xml:space="preserve">The Equality Act 2010 </w:t>
      </w:r>
      <w:r w:rsidR="005B36CE">
        <w:rPr>
          <w:sz w:val="23"/>
          <w:szCs w:val="23"/>
        </w:rPr>
        <w:t xml:space="preserve">protects a </w:t>
      </w:r>
      <w:proofErr w:type="gramStart"/>
      <w:r w:rsidR="005B36CE">
        <w:rPr>
          <w:sz w:val="23"/>
          <w:szCs w:val="23"/>
        </w:rPr>
        <w:t>Trans</w:t>
      </w:r>
      <w:proofErr w:type="gramEnd"/>
      <w:r w:rsidR="005B36CE">
        <w:rPr>
          <w:sz w:val="23"/>
          <w:szCs w:val="23"/>
        </w:rPr>
        <w:t xml:space="preserve"> person who intends to undergo, is undergoing or has undergone gender reassignment from the moment they decide to start the process. It is unlawful for the University, or anyone at the University, to treat a person less favourably because of gender reassignment, or to harass them because of it. The person also must not be treated less favourably by reason of their absence from work or study while undergoing gender reassignment, in comparison to someone absent due to illness or for some other similar reason. </w:t>
      </w:r>
      <w:r w:rsidR="005B36CE" w:rsidRPr="005B36CE">
        <w:rPr>
          <w:sz w:val="23"/>
          <w:szCs w:val="23"/>
        </w:rPr>
        <w:t xml:space="preserve"> </w:t>
      </w:r>
    </w:p>
    <w:p w:rsidR="00633A26" w:rsidRPr="005B36CE" w:rsidRDefault="00633A26" w:rsidP="00633A26">
      <w:pPr>
        <w:pStyle w:val="Default"/>
        <w:ind w:left="720"/>
        <w:rPr>
          <w:sz w:val="23"/>
          <w:szCs w:val="23"/>
        </w:rPr>
      </w:pPr>
    </w:p>
    <w:p w:rsidR="005B36CE" w:rsidRPr="005B36CE" w:rsidRDefault="00BA3DDF" w:rsidP="00477EF0">
      <w:pPr>
        <w:pStyle w:val="Default"/>
        <w:numPr>
          <w:ilvl w:val="0"/>
          <w:numId w:val="1"/>
        </w:numPr>
        <w:rPr>
          <w:sz w:val="23"/>
          <w:szCs w:val="23"/>
        </w:rPr>
      </w:pPr>
      <w:r>
        <w:rPr>
          <w:sz w:val="23"/>
          <w:szCs w:val="23"/>
        </w:rPr>
        <w:t xml:space="preserve">The </w:t>
      </w:r>
      <w:r w:rsidR="005B36CE" w:rsidRPr="005B36CE">
        <w:rPr>
          <w:sz w:val="23"/>
          <w:szCs w:val="23"/>
        </w:rPr>
        <w:t xml:space="preserve">Gender Recognition Act 2004 </w:t>
      </w:r>
      <w:r>
        <w:rPr>
          <w:sz w:val="23"/>
          <w:szCs w:val="23"/>
        </w:rPr>
        <w:t xml:space="preserve">allows </w:t>
      </w:r>
      <w:proofErr w:type="gramStart"/>
      <w:r>
        <w:rPr>
          <w:sz w:val="23"/>
          <w:szCs w:val="23"/>
        </w:rPr>
        <w:t>trans</w:t>
      </w:r>
      <w:proofErr w:type="gramEnd"/>
      <w:r>
        <w:rPr>
          <w:sz w:val="23"/>
          <w:szCs w:val="23"/>
        </w:rPr>
        <w:t xml:space="preserve"> people </w:t>
      </w:r>
      <w:r w:rsidR="005B36CE" w:rsidRPr="005B36CE">
        <w:rPr>
          <w:sz w:val="23"/>
          <w:szCs w:val="23"/>
        </w:rPr>
        <w:t xml:space="preserve">who meet certain criteria to apply for a Gender Recognition Certificate. This certificate allows people to obtain certain specific legal documentation, for example birth, death, and marriage certificates, in their new legal gender. </w:t>
      </w:r>
      <w:r w:rsidR="00477EF0" w:rsidRPr="00477EF0">
        <w:rPr>
          <w:sz w:val="23"/>
          <w:szCs w:val="23"/>
        </w:rPr>
        <w:t>There is no requirement for a person in possession of a gender recognition certificate to produce this in order to change any official documents other than a birth certificate.</w:t>
      </w:r>
      <w:r w:rsidR="00477EF0">
        <w:rPr>
          <w:sz w:val="23"/>
          <w:szCs w:val="23"/>
        </w:rPr>
        <w:t xml:space="preserve"> Additionally, t</w:t>
      </w:r>
      <w:r w:rsidR="005B36CE" w:rsidRPr="005B36CE">
        <w:rPr>
          <w:sz w:val="23"/>
          <w:szCs w:val="23"/>
        </w:rPr>
        <w:t xml:space="preserve">he Gender Recognition Act makes it illegal to disclose someone's </w:t>
      </w:r>
      <w:proofErr w:type="gramStart"/>
      <w:r w:rsidR="005B36CE" w:rsidRPr="005B36CE">
        <w:rPr>
          <w:sz w:val="23"/>
          <w:szCs w:val="23"/>
        </w:rPr>
        <w:t>trans</w:t>
      </w:r>
      <w:proofErr w:type="gramEnd"/>
      <w:r w:rsidR="005B36CE" w:rsidRPr="005B36CE">
        <w:rPr>
          <w:sz w:val="23"/>
          <w:szCs w:val="23"/>
        </w:rPr>
        <w:t xml:space="preserve"> status to someone else without explicit permission fr</w:t>
      </w:r>
      <w:r w:rsidR="0064202D">
        <w:rPr>
          <w:sz w:val="23"/>
          <w:szCs w:val="23"/>
        </w:rPr>
        <w:t>om the trans person in question.</w:t>
      </w:r>
      <w:r w:rsidR="005B36CE" w:rsidRPr="005B36CE">
        <w:rPr>
          <w:sz w:val="23"/>
          <w:szCs w:val="23"/>
        </w:rPr>
        <w:t xml:space="preserve"> </w:t>
      </w:r>
    </w:p>
    <w:p w:rsidR="005B36CE" w:rsidRPr="005B36CE" w:rsidRDefault="005B36CE" w:rsidP="005B36CE">
      <w:pPr>
        <w:pStyle w:val="Default"/>
        <w:ind w:left="720"/>
        <w:rPr>
          <w:sz w:val="23"/>
          <w:szCs w:val="23"/>
        </w:rPr>
      </w:pPr>
    </w:p>
    <w:p w:rsidR="00253D69" w:rsidRDefault="005B36CE" w:rsidP="00253D69">
      <w:pPr>
        <w:pStyle w:val="Default"/>
        <w:numPr>
          <w:ilvl w:val="0"/>
          <w:numId w:val="1"/>
        </w:numPr>
        <w:rPr>
          <w:sz w:val="23"/>
          <w:szCs w:val="23"/>
        </w:rPr>
      </w:pPr>
      <w:r w:rsidRPr="00E4289D">
        <w:rPr>
          <w:sz w:val="23"/>
          <w:szCs w:val="23"/>
        </w:rPr>
        <w:t>In addition, the public sector equality duty under the Equality Act requires public authorities to have due regard to the need to eliminate discrimination, harassment and victimisation against Transsexual people, to advance equality of opportunity and foster good relations between Transsexual people and others.</w:t>
      </w:r>
    </w:p>
    <w:p w:rsidR="000C60E0" w:rsidRDefault="000C60E0" w:rsidP="00F66C1D">
      <w:pPr>
        <w:pStyle w:val="Default"/>
        <w:ind w:left="720"/>
        <w:rPr>
          <w:sz w:val="23"/>
          <w:szCs w:val="23"/>
        </w:rPr>
      </w:pPr>
    </w:p>
    <w:p w:rsidR="000C60E0" w:rsidRPr="000C60E0" w:rsidRDefault="000C60E0" w:rsidP="000C60E0">
      <w:pPr>
        <w:pStyle w:val="Default"/>
        <w:numPr>
          <w:ilvl w:val="0"/>
          <w:numId w:val="1"/>
        </w:numPr>
        <w:rPr>
          <w:sz w:val="23"/>
          <w:szCs w:val="23"/>
        </w:rPr>
      </w:pPr>
      <w:r w:rsidRPr="000C60E0">
        <w:rPr>
          <w:sz w:val="23"/>
          <w:szCs w:val="23"/>
        </w:rPr>
        <w:t xml:space="preserve">Under the Data Protection Act, </w:t>
      </w:r>
      <w:proofErr w:type="gramStart"/>
      <w:r w:rsidRPr="000C60E0">
        <w:rPr>
          <w:sz w:val="23"/>
          <w:szCs w:val="23"/>
        </w:rPr>
        <w:t>trans</w:t>
      </w:r>
      <w:proofErr w:type="gramEnd"/>
      <w:r w:rsidRPr="000C60E0">
        <w:rPr>
          <w:sz w:val="23"/>
          <w:szCs w:val="23"/>
        </w:rPr>
        <w:t xml:space="preserve"> identity and gender reassignment constitute ‘sensitive data’ for the purposes of the legislation. Therefore information relating to a person’s </w:t>
      </w:r>
      <w:proofErr w:type="gramStart"/>
      <w:r w:rsidRPr="000C60E0">
        <w:rPr>
          <w:sz w:val="23"/>
          <w:szCs w:val="23"/>
        </w:rPr>
        <w:t>trans</w:t>
      </w:r>
      <w:proofErr w:type="gramEnd"/>
      <w:r w:rsidRPr="000C60E0">
        <w:rPr>
          <w:sz w:val="23"/>
          <w:szCs w:val="23"/>
        </w:rPr>
        <w:t xml:space="preserve"> status cannot be recorded or passed to another person unless conditions under schedule 3 of the Data Protection Act for processing sensitive personal data are met. </w:t>
      </w:r>
    </w:p>
    <w:p w:rsidR="000C60E0" w:rsidRPr="00E4289D" w:rsidRDefault="000C60E0" w:rsidP="00F66C1D">
      <w:pPr>
        <w:pStyle w:val="Default"/>
        <w:ind w:left="720"/>
        <w:rPr>
          <w:sz w:val="23"/>
          <w:szCs w:val="23"/>
        </w:rPr>
      </w:pPr>
    </w:p>
    <w:p w:rsidR="00E514A4" w:rsidRDefault="00E514A4">
      <w:pPr>
        <w:rPr>
          <w:b/>
          <w:bCs/>
          <w:sz w:val="23"/>
          <w:szCs w:val="23"/>
        </w:rPr>
      </w:pPr>
    </w:p>
    <w:p w:rsidR="00E4289D" w:rsidRDefault="00E4289D">
      <w:pPr>
        <w:rPr>
          <w:rFonts w:ascii="Arial" w:hAnsi="Arial" w:cs="Arial"/>
          <w:color w:val="333333"/>
          <w:sz w:val="23"/>
          <w:szCs w:val="23"/>
          <w:lang w:val="en"/>
        </w:rPr>
      </w:pPr>
    </w:p>
    <w:p w:rsidR="00D14E55" w:rsidRDefault="00D14E55">
      <w:pPr>
        <w:rPr>
          <w:rFonts w:ascii="Arial" w:hAnsi="Arial" w:cs="Arial"/>
          <w:b/>
          <w:color w:val="333333"/>
          <w:sz w:val="23"/>
          <w:szCs w:val="23"/>
          <w:lang w:val="en"/>
        </w:rPr>
      </w:pPr>
      <w:r>
        <w:rPr>
          <w:rFonts w:ascii="Arial" w:hAnsi="Arial" w:cs="Arial"/>
          <w:b/>
          <w:color w:val="333333"/>
          <w:sz w:val="23"/>
          <w:szCs w:val="23"/>
          <w:lang w:val="en"/>
        </w:rPr>
        <w:t>Relevant University Policy</w:t>
      </w:r>
    </w:p>
    <w:p w:rsidR="00D14E55" w:rsidRDefault="00D14E55">
      <w:pPr>
        <w:rPr>
          <w:rFonts w:ascii="Arial" w:hAnsi="Arial" w:cs="Arial"/>
          <w:b/>
          <w:color w:val="333333"/>
          <w:sz w:val="23"/>
          <w:szCs w:val="23"/>
          <w:lang w:val="en"/>
        </w:rPr>
      </w:pPr>
    </w:p>
    <w:p w:rsidR="00D14E55" w:rsidRPr="00D14E55" w:rsidRDefault="00D14E55" w:rsidP="00D14E55">
      <w:pPr>
        <w:pStyle w:val="ListParagraph"/>
        <w:numPr>
          <w:ilvl w:val="0"/>
          <w:numId w:val="22"/>
        </w:numPr>
        <w:rPr>
          <w:rFonts w:ascii="Arial" w:hAnsi="Arial" w:cs="Arial"/>
          <w:color w:val="333333"/>
          <w:sz w:val="23"/>
          <w:szCs w:val="23"/>
          <w:lang w:val="en"/>
        </w:rPr>
      </w:pPr>
      <w:r w:rsidRPr="00D14E55">
        <w:rPr>
          <w:rFonts w:ascii="Arial" w:hAnsi="Arial" w:cs="Arial"/>
          <w:color w:val="333333"/>
          <w:sz w:val="23"/>
          <w:szCs w:val="23"/>
          <w:lang w:val="en"/>
        </w:rPr>
        <w:t>Equality and Diversity Policy</w:t>
      </w:r>
    </w:p>
    <w:p w:rsidR="00D14E55" w:rsidRPr="00D14E55" w:rsidRDefault="00D14E55" w:rsidP="00D14E55">
      <w:pPr>
        <w:pStyle w:val="ListParagraph"/>
        <w:numPr>
          <w:ilvl w:val="0"/>
          <w:numId w:val="22"/>
        </w:numPr>
        <w:rPr>
          <w:rFonts w:ascii="Arial" w:hAnsi="Arial" w:cs="Arial"/>
          <w:color w:val="333333"/>
          <w:sz w:val="23"/>
          <w:szCs w:val="23"/>
          <w:lang w:val="en"/>
        </w:rPr>
      </w:pPr>
      <w:r w:rsidRPr="00D14E55">
        <w:rPr>
          <w:rFonts w:ascii="Arial" w:hAnsi="Arial" w:cs="Arial"/>
          <w:color w:val="333333"/>
          <w:sz w:val="23"/>
          <w:szCs w:val="23"/>
          <w:lang w:val="en"/>
        </w:rPr>
        <w:t xml:space="preserve">Respect at Work </w:t>
      </w:r>
    </w:p>
    <w:p w:rsidR="00D14E55" w:rsidRPr="00D14E55" w:rsidRDefault="00D14E55" w:rsidP="00D14E55">
      <w:pPr>
        <w:pStyle w:val="ListParagraph"/>
        <w:numPr>
          <w:ilvl w:val="0"/>
          <w:numId w:val="22"/>
        </w:numPr>
        <w:rPr>
          <w:rFonts w:ascii="Arial" w:hAnsi="Arial" w:cs="Arial"/>
          <w:color w:val="333333"/>
          <w:sz w:val="23"/>
          <w:szCs w:val="23"/>
          <w:lang w:val="en"/>
        </w:rPr>
      </w:pPr>
      <w:r w:rsidRPr="00D14E55">
        <w:rPr>
          <w:rFonts w:ascii="Arial" w:hAnsi="Arial" w:cs="Arial"/>
          <w:color w:val="333333"/>
          <w:sz w:val="23"/>
          <w:szCs w:val="23"/>
          <w:lang w:val="en"/>
        </w:rPr>
        <w:t>Respect at Study</w:t>
      </w:r>
    </w:p>
    <w:p w:rsidR="00D14E55" w:rsidRDefault="00D14E55">
      <w:pPr>
        <w:rPr>
          <w:rFonts w:ascii="Arial" w:hAnsi="Arial" w:cs="Arial"/>
          <w:b/>
          <w:color w:val="333333"/>
          <w:sz w:val="23"/>
          <w:szCs w:val="23"/>
          <w:lang w:val="en"/>
        </w:rPr>
      </w:pPr>
    </w:p>
    <w:p w:rsidR="00E4289D" w:rsidRDefault="00E4289D">
      <w:pPr>
        <w:rPr>
          <w:rFonts w:ascii="Arial" w:hAnsi="Arial" w:cs="Arial"/>
          <w:b/>
          <w:color w:val="333333"/>
          <w:sz w:val="23"/>
          <w:szCs w:val="23"/>
          <w:lang w:val="en"/>
        </w:rPr>
      </w:pPr>
      <w:r w:rsidRPr="00E4289D">
        <w:rPr>
          <w:rFonts w:ascii="Arial" w:hAnsi="Arial" w:cs="Arial"/>
          <w:b/>
          <w:color w:val="333333"/>
          <w:sz w:val="23"/>
          <w:szCs w:val="23"/>
          <w:lang w:val="en"/>
        </w:rPr>
        <w:t>Further Information</w:t>
      </w:r>
    </w:p>
    <w:p w:rsidR="00D14E55" w:rsidRPr="00E4289D" w:rsidRDefault="00D14E55">
      <w:pPr>
        <w:rPr>
          <w:rFonts w:ascii="Arial" w:hAnsi="Arial" w:cs="Arial"/>
          <w:b/>
          <w:color w:val="333333"/>
          <w:sz w:val="23"/>
          <w:szCs w:val="23"/>
          <w:lang w:val="en"/>
        </w:rPr>
      </w:pPr>
    </w:p>
    <w:p w:rsidR="00E4289D" w:rsidRPr="00D14E55" w:rsidRDefault="00D14E55">
      <w:pPr>
        <w:rPr>
          <w:rFonts w:ascii="Arial" w:hAnsi="Arial" w:cs="Arial"/>
          <w:color w:val="333333"/>
          <w:sz w:val="23"/>
          <w:szCs w:val="23"/>
          <w:lang w:val="en"/>
        </w:rPr>
      </w:pPr>
      <w:r w:rsidRPr="00D14E55">
        <w:rPr>
          <w:rFonts w:ascii="Arial" w:hAnsi="Arial" w:cs="Arial"/>
          <w:sz w:val="23"/>
          <w:szCs w:val="23"/>
        </w:rPr>
        <w:t xml:space="preserve">The </w:t>
      </w:r>
      <w:hyperlink r:id="rId9" w:history="1">
        <w:r w:rsidRPr="00D14E55">
          <w:rPr>
            <w:rStyle w:val="Hyperlink"/>
            <w:rFonts w:ascii="Arial" w:hAnsi="Arial" w:cs="Arial"/>
            <w:sz w:val="23"/>
            <w:szCs w:val="23"/>
          </w:rPr>
          <w:t>Equality Challenge Unit</w:t>
        </w:r>
      </w:hyperlink>
      <w:r w:rsidRPr="00D14E55">
        <w:rPr>
          <w:rFonts w:ascii="Arial" w:hAnsi="Arial" w:cs="Arial"/>
          <w:sz w:val="23"/>
          <w:szCs w:val="23"/>
        </w:rPr>
        <w:t xml:space="preserve"> </w:t>
      </w:r>
    </w:p>
    <w:p w:rsidR="00E4289D" w:rsidRDefault="00AE788B" w:rsidP="00E4289D">
      <w:pPr>
        <w:rPr>
          <w:b/>
          <w:bCs/>
          <w:sz w:val="23"/>
          <w:szCs w:val="23"/>
        </w:rPr>
      </w:pPr>
      <w:r>
        <w:rPr>
          <w:b/>
          <w:bCs/>
          <w:sz w:val="23"/>
          <w:szCs w:val="23"/>
        </w:rPr>
        <w:br w:type="page"/>
      </w:r>
    </w:p>
    <w:p w:rsidR="00E4289D" w:rsidRDefault="00E4289D" w:rsidP="00E4289D">
      <w:pPr>
        <w:rPr>
          <w:rFonts w:ascii="Arial" w:hAnsi="Arial" w:cs="Arial"/>
          <w:b/>
          <w:color w:val="333333"/>
          <w:sz w:val="23"/>
          <w:szCs w:val="23"/>
          <w:lang w:val="en"/>
        </w:rPr>
      </w:pPr>
      <w:r>
        <w:rPr>
          <w:rFonts w:ascii="Arial" w:hAnsi="Arial" w:cs="Arial"/>
          <w:b/>
          <w:color w:val="333333"/>
          <w:sz w:val="23"/>
          <w:szCs w:val="23"/>
          <w:lang w:val="en"/>
        </w:rPr>
        <w:lastRenderedPageBreak/>
        <w:t>Appendix A</w:t>
      </w:r>
    </w:p>
    <w:p w:rsidR="00E4289D" w:rsidRDefault="00E4289D" w:rsidP="00E4289D">
      <w:pPr>
        <w:rPr>
          <w:rFonts w:ascii="Arial" w:hAnsi="Arial" w:cs="Arial"/>
          <w:b/>
          <w:color w:val="333333"/>
          <w:sz w:val="23"/>
          <w:szCs w:val="23"/>
          <w:lang w:val="en"/>
        </w:rPr>
      </w:pPr>
    </w:p>
    <w:p w:rsidR="00253D69" w:rsidRPr="00E4289D" w:rsidRDefault="001B1743" w:rsidP="00E4289D">
      <w:pPr>
        <w:rPr>
          <w:b/>
          <w:bCs/>
          <w:sz w:val="23"/>
          <w:szCs w:val="23"/>
        </w:rPr>
      </w:pPr>
      <w:r>
        <w:rPr>
          <w:rFonts w:ascii="Arial" w:hAnsi="Arial" w:cs="Arial"/>
          <w:b/>
          <w:color w:val="333333"/>
          <w:sz w:val="23"/>
          <w:szCs w:val="23"/>
          <w:lang w:val="en"/>
        </w:rPr>
        <w:t xml:space="preserve">Guidance: </w:t>
      </w:r>
      <w:r w:rsidR="00253D69" w:rsidRPr="00E4289D">
        <w:rPr>
          <w:rFonts w:ascii="Arial" w:hAnsi="Arial" w:cs="Arial"/>
          <w:b/>
          <w:color w:val="333333"/>
          <w:sz w:val="23"/>
          <w:szCs w:val="23"/>
          <w:lang w:val="en"/>
        </w:rPr>
        <w:t xml:space="preserve">Supporting Staff and Students </w:t>
      </w:r>
      <w:r>
        <w:rPr>
          <w:rFonts w:ascii="Arial" w:hAnsi="Arial" w:cs="Arial"/>
          <w:b/>
          <w:color w:val="333333"/>
          <w:sz w:val="23"/>
          <w:szCs w:val="23"/>
          <w:lang w:val="en"/>
        </w:rPr>
        <w:t>g</w:t>
      </w:r>
      <w:r w:rsidR="00253D69" w:rsidRPr="00E4289D">
        <w:rPr>
          <w:rFonts w:ascii="Arial" w:hAnsi="Arial" w:cs="Arial"/>
          <w:b/>
          <w:color w:val="333333"/>
          <w:sz w:val="23"/>
          <w:szCs w:val="23"/>
          <w:lang w:val="en"/>
        </w:rPr>
        <w:t xml:space="preserve">oing through </w:t>
      </w:r>
      <w:r>
        <w:rPr>
          <w:rFonts w:ascii="Arial" w:hAnsi="Arial" w:cs="Arial"/>
          <w:b/>
          <w:color w:val="333333"/>
          <w:sz w:val="23"/>
          <w:szCs w:val="23"/>
          <w:lang w:val="en"/>
        </w:rPr>
        <w:t>transition/g</w:t>
      </w:r>
      <w:r w:rsidR="00253D69" w:rsidRPr="00E4289D">
        <w:rPr>
          <w:rFonts w:ascii="Arial" w:hAnsi="Arial" w:cs="Arial"/>
          <w:b/>
          <w:color w:val="333333"/>
          <w:sz w:val="23"/>
          <w:szCs w:val="23"/>
          <w:lang w:val="en"/>
        </w:rPr>
        <w:t xml:space="preserve">ender </w:t>
      </w:r>
      <w:r>
        <w:rPr>
          <w:rFonts w:ascii="Arial" w:hAnsi="Arial" w:cs="Arial"/>
          <w:b/>
          <w:color w:val="333333"/>
          <w:sz w:val="23"/>
          <w:szCs w:val="23"/>
          <w:lang w:val="en"/>
        </w:rPr>
        <w:t>r</w:t>
      </w:r>
      <w:r w:rsidR="00253D69" w:rsidRPr="00E4289D">
        <w:rPr>
          <w:rFonts w:ascii="Arial" w:hAnsi="Arial" w:cs="Arial"/>
          <w:b/>
          <w:color w:val="333333"/>
          <w:sz w:val="23"/>
          <w:szCs w:val="23"/>
          <w:lang w:val="en"/>
        </w:rPr>
        <w:t>eassignment.</w:t>
      </w:r>
      <w:r w:rsidR="00253D69" w:rsidRPr="00E4289D">
        <w:rPr>
          <w:b/>
          <w:bCs/>
          <w:sz w:val="23"/>
          <w:szCs w:val="23"/>
        </w:rPr>
        <w:t xml:space="preserve"> </w:t>
      </w:r>
    </w:p>
    <w:p w:rsidR="00633A26" w:rsidRDefault="00633A26" w:rsidP="00253D69">
      <w:pPr>
        <w:pStyle w:val="Default"/>
        <w:rPr>
          <w:sz w:val="23"/>
          <w:szCs w:val="23"/>
        </w:rPr>
      </w:pPr>
    </w:p>
    <w:p w:rsidR="00633A26" w:rsidRDefault="00633A26" w:rsidP="00253D69">
      <w:pPr>
        <w:pStyle w:val="Default"/>
        <w:rPr>
          <w:sz w:val="23"/>
          <w:szCs w:val="23"/>
        </w:rPr>
      </w:pPr>
      <w:r>
        <w:rPr>
          <w:sz w:val="23"/>
          <w:szCs w:val="23"/>
        </w:rPr>
        <w:t>A</w:t>
      </w:r>
      <w:r w:rsidR="00253D69">
        <w:rPr>
          <w:sz w:val="23"/>
          <w:szCs w:val="23"/>
        </w:rPr>
        <w:t xml:space="preserve"> student or member of staff considering</w:t>
      </w:r>
      <w:r>
        <w:rPr>
          <w:sz w:val="23"/>
          <w:szCs w:val="23"/>
        </w:rPr>
        <w:t xml:space="preserve"> </w:t>
      </w:r>
      <w:r w:rsidR="00253D69">
        <w:rPr>
          <w:sz w:val="23"/>
          <w:szCs w:val="23"/>
        </w:rPr>
        <w:t xml:space="preserve">or undergoing </w:t>
      </w:r>
      <w:r>
        <w:rPr>
          <w:sz w:val="23"/>
          <w:szCs w:val="23"/>
        </w:rPr>
        <w:t>transition</w:t>
      </w:r>
      <w:r w:rsidR="00253D69">
        <w:rPr>
          <w:sz w:val="23"/>
          <w:szCs w:val="23"/>
        </w:rPr>
        <w:t xml:space="preserve"> should </w:t>
      </w:r>
      <w:r w:rsidR="00710D17">
        <w:rPr>
          <w:sz w:val="23"/>
          <w:szCs w:val="23"/>
        </w:rPr>
        <w:t xml:space="preserve">consider </w:t>
      </w:r>
      <w:r w:rsidR="00253D69">
        <w:rPr>
          <w:sz w:val="23"/>
          <w:szCs w:val="23"/>
        </w:rPr>
        <w:t>contact</w:t>
      </w:r>
      <w:r w:rsidR="00710D17">
        <w:rPr>
          <w:sz w:val="23"/>
          <w:szCs w:val="23"/>
        </w:rPr>
        <w:t>ing</w:t>
      </w:r>
      <w:r w:rsidR="00253D69">
        <w:rPr>
          <w:sz w:val="23"/>
          <w:szCs w:val="23"/>
        </w:rPr>
        <w:t xml:space="preserve"> </w:t>
      </w:r>
      <w:r>
        <w:rPr>
          <w:sz w:val="23"/>
          <w:szCs w:val="23"/>
        </w:rPr>
        <w:t xml:space="preserve">the Academic Office </w:t>
      </w:r>
      <w:r w:rsidR="00253D69">
        <w:rPr>
          <w:sz w:val="23"/>
          <w:szCs w:val="23"/>
        </w:rPr>
        <w:t xml:space="preserve">or their local Human Resources </w:t>
      </w:r>
      <w:r>
        <w:rPr>
          <w:sz w:val="23"/>
          <w:szCs w:val="23"/>
        </w:rPr>
        <w:t>contact</w:t>
      </w:r>
      <w:r w:rsidR="00253D69">
        <w:rPr>
          <w:sz w:val="23"/>
          <w:szCs w:val="23"/>
        </w:rPr>
        <w:t xml:space="preserve"> respectively. A meeting will be arranged to discuss</w:t>
      </w:r>
      <w:r>
        <w:rPr>
          <w:sz w:val="23"/>
          <w:szCs w:val="23"/>
        </w:rPr>
        <w:t xml:space="preserve">, in confidence, what support can be given during and after the transition process. The </w:t>
      </w:r>
      <w:proofErr w:type="gramStart"/>
      <w:r>
        <w:rPr>
          <w:sz w:val="23"/>
          <w:szCs w:val="23"/>
        </w:rPr>
        <w:t>trans</w:t>
      </w:r>
      <w:proofErr w:type="gramEnd"/>
      <w:r>
        <w:rPr>
          <w:sz w:val="23"/>
          <w:szCs w:val="23"/>
        </w:rPr>
        <w:t xml:space="preserve"> member of staff or student may choose to be accompanied by a colleague, friend or a trade union or students’ union representative to this meeting.</w:t>
      </w:r>
    </w:p>
    <w:p w:rsidR="00633A26" w:rsidRDefault="00633A26" w:rsidP="00253D69">
      <w:pPr>
        <w:pStyle w:val="Default"/>
        <w:rPr>
          <w:sz w:val="23"/>
          <w:szCs w:val="23"/>
        </w:rPr>
      </w:pPr>
    </w:p>
    <w:p w:rsidR="00253D69" w:rsidRDefault="00633A26" w:rsidP="00253D69">
      <w:pPr>
        <w:pStyle w:val="Default"/>
        <w:rPr>
          <w:sz w:val="23"/>
          <w:szCs w:val="23"/>
        </w:rPr>
      </w:pPr>
      <w:r>
        <w:rPr>
          <w:sz w:val="23"/>
          <w:szCs w:val="23"/>
        </w:rPr>
        <w:t xml:space="preserve">It may be decided that a larger meeting is needed with, for example, the person’s manager, tutor, college welfare rep, or head of department. </w:t>
      </w:r>
      <w:r w:rsidR="00253D69">
        <w:rPr>
          <w:sz w:val="23"/>
          <w:szCs w:val="23"/>
        </w:rPr>
        <w:t xml:space="preserve"> </w:t>
      </w:r>
    </w:p>
    <w:p w:rsidR="001700BD" w:rsidRDefault="001700BD" w:rsidP="00253D69">
      <w:pPr>
        <w:pStyle w:val="Default"/>
        <w:rPr>
          <w:sz w:val="23"/>
          <w:szCs w:val="23"/>
        </w:rPr>
      </w:pPr>
    </w:p>
    <w:p w:rsidR="001700BD" w:rsidRDefault="001700BD" w:rsidP="00253D69">
      <w:pPr>
        <w:pStyle w:val="Default"/>
        <w:rPr>
          <w:sz w:val="23"/>
          <w:szCs w:val="23"/>
        </w:rPr>
      </w:pPr>
      <w:r>
        <w:rPr>
          <w:sz w:val="23"/>
          <w:szCs w:val="23"/>
        </w:rPr>
        <w:t xml:space="preserve">It may be helpful to agree an action plan, with </w:t>
      </w:r>
      <w:r w:rsidR="00710D17">
        <w:rPr>
          <w:sz w:val="23"/>
          <w:szCs w:val="23"/>
        </w:rPr>
        <w:t>timescales. This will help the U</w:t>
      </w:r>
      <w:r>
        <w:rPr>
          <w:sz w:val="23"/>
          <w:szCs w:val="23"/>
        </w:rPr>
        <w:t>niversity consider arrangements for time off work or study and also when changes to records might be required. This plan should be confidential with the member of staff of student agreeing where copies should be kept and who should have access. I</w:t>
      </w:r>
      <w:r w:rsidR="00253D69">
        <w:rPr>
          <w:sz w:val="23"/>
          <w:szCs w:val="23"/>
        </w:rPr>
        <w:t>mplementation of the plan should be reviewed regularly and reassessed</w:t>
      </w:r>
      <w:r>
        <w:rPr>
          <w:sz w:val="23"/>
          <w:szCs w:val="23"/>
        </w:rPr>
        <w:t xml:space="preserve"> </w:t>
      </w:r>
      <w:r w:rsidR="00253D69">
        <w:rPr>
          <w:sz w:val="23"/>
          <w:szCs w:val="23"/>
        </w:rPr>
        <w:t xml:space="preserve">at each significant part of the process. The plan </w:t>
      </w:r>
      <w:r w:rsidR="004E7998">
        <w:rPr>
          <w:sz w:val="23"/>
          <w:szCs w:val="23"/>
        </w:rPr>
        <w:t xml:space="preserve">will be different for every individual but </w:t>
      </w:r>
      <w:r w:rsidR="00253D69">
        <w:rPr>
          <w:sz w:val="23"/>
          <w:szCs w:val="23"/>
        </w:rPr>
        <w:t>could include</w:t>
      </w:r>
      <w:r>
        <w:rPr>
          <w:sz w:val="23"/>
          <w:szCs w:val="23"/>
        </w:rPr>
        <w:t>:</w:t>
      </w:r>
    </w:p>
    <w:p w:rsidR="001700BD" w:rsidRPr="001700BD" w:rsidRDefault="001700BD" w:rsidP="001700BD">
      <w:pPr>
        <w:autoSpaceDE w:val="0"/>
        <w:autoSpaceDN w:val="0"/>
        <w:adjustRightInd w:val="0"/>
        <w:rPr>
          <w:rFonts w:ascii="Myriad Pro Light" w:hAnsi="Myriad Pro Light" w:cs="Myriad Pro Light"/>
          <w:color w:val="000000"/>
        </w:rPr>
      </w:pPr>
    </w:p>
    <w:p w:rsidR="001700BD" w:rsidRPr="00BA3DDF" w:rsidRDefault="001700BD" w:rsidP="00BA3DDF">
      <w:pPr>
        <w:pStyle w:val="ListParagraph"/>
        <w:numPr>
          <w:ilvl w:val="0"/>
          <w:numId w:val="8"/>
        </w:numPr>
        <w:autoSpaceDE w:val="0"/>
        <w:autoSpaceDN w:val="0"/>
        <w:adjustRightInd w:val="0"/>
        <w:spacing w:after="126"/>
        <w:rPr>
          <w:rFonts w:ascii="Myriad Pro Light" w:hAnsi="Myriad Pro Light" w:cs="Myriad Pro Light"/>
          <w:color w:val="000000"/>
          <w:sz w:val="23"/>
          <w:szCs w:val="23"/>
        </w:rPr>
      </w:pPr>
      <w:r w:rsidRPr="00BA3DDF">
        <w:rPr>
          <w:rFonts w:ascii="Myriad Pro Light" w:hAnsi="Myriad Pro Light" w:cs="Myriad Pro Light"/>
          <w:color w:val="000000"/>
          <w:sz w:val="23"/>
          <w:szCs w:val="23"/>
        </w:rPr>
        <w:t xml:space="preserve">appointments with doctors </w:t>
      </w:r>
    </w:p>
    <w:p w:rsidR="001700BD" w:rsidRPr="00BA3DDF" w:rsidRDefault="001700BD" w:rsidP="00BA3DDF">
      <w:pPr>
        <w:pStyle w:val="ListParagraph"/>
        <w:numPr>
          <w:ilvl w:val="0"/>
          <w:numId w:val="8"/>
        </w:numPr>
        <w:autoSpaceDE w:val="0"/>
        <w:autoSpaceDN w:val="0"/>
        <w:adjustRightInd w:val="0"/>
        <w:spacing w:after="126"/>
        <w:rPr>
          <w:rFonts w:ascii="Myriad Pro Light" w:hAnsi="Myriad Pro Light" w:cs="Myriad Pro Light"/>
          <w:color w:val="000000"/>
          <w:sz w:val="23"/>
          <w:szCs w:val="23"/>
        </w:rPr>
      </w:pPr>
      <w:r w:rsidRPr="00BA3DDF">
        <w:rPr>
          <w:rFonts w:ascii="Myriad Pro Light" w:hAnsi="Myriad Pro Light" w:cs="Myriad Pro Light"/>
          <w:color w:val="000000"/>
          <w:sz w:val="23"/>
          <w:szCs w:val="23"/>
        </w:rPr>
        <w:t xml:space="preserve">the start of any real-life experience </w:t>
      </w:r>
    </w:p>
    <w:p w:rsidR="001700BD" w:rsidRPr="00BA3DDF" w:rsidRDefault="001700BD" w:rsidP="00BA3DDF">
      <w:pPr>
        <w:pStyle w:val="ListParagraph"/>
        <w:numPr>
          <w:ilvl w:val="0"/>
          <w:numId w:val="8"/>
        </w:numPr>
        <w:autoSpaceDE w:val="0"/>
        <w:autoSpaceDN w:val="0"/>
        <w:adjustRightInd w:val="0"/>
        <w:spacing w:after="126"/>
        <w:rPr>
          <w:rFonts w:ascii="Myriad Pro Light" w:hAnsi="Myriad Pro Light" w:cs="Myriad Pro Light"/>
          <w:color w:val="000000"/>
          <w:sz w:val="23"/>
          <w:szCs w:val="23"/>
        </w:rPr>
      </w:pPr>
      <w:r w:rsidRPr="00BA3DDF">
        <w:rPr>
          <w:rFonts w:ascii="Myriad Pro Light" w:hAnsi="Myriad Pro Light" w:cs="Myriad Pro Light"/>
          <w:color w:val="000000"/>
          <w:sz w:val="23"/>
          <w:szCs w:val="23"/>
        </w:rPr>
        <w:t xml:space="preserve">when to inform the person’s department </w:t>
      </w:r>
    </w:p>
    <w:p w:rsidR="001700BD" w:rsidRPr="00BA3DDF" w:rsidRDefault="001700BD" w:rsidP="00BA3DDF">
      <w:pPr>
        <w:pStyle w:val="ListParagraph"/>
        <w:numPr>
          <w:ilvl w:val="0"/>
          <w:numId w:val="8"/>
        </w:numPr>
        <w:autoSpaceDE w:val="0"/>
        <w:autoSpaceDN w:val="0"/>
        <w:adjustRightInd w:val="0"/>
        <w:spacing w:after="126"/>
        <w:rPr>
          <w:rFonts w:ascii="Myriad Pro Light" w:hAnsi="Myriad Pro Light" w:cs="Myriad Pro Light"/>
          <w:color w:val="000000"/>
          <w:sz w:val="23"/>
          <w:szCs w:val="23"/>
        </w:rPr>
      </w:pPr>
      <w:r w:rsidRPr="00BA3DDF">
        <w:rPr>
          <w:rFonts w:ascii="Myriad Pro Light" w:hAnsi="Myriad Pro Light" w:cs="Myriad Pro Light"/>
          <w:color w:val="000000"/>
          <w:sz w:val="23"/>
          <w:szCs w:val="23"/>
        </w:rPr>
        <w:t xml:space="preserve">the start of any hormone therapy and/or medical procedures </w:t>
      </w:r>
    </w:p>
    <w:p w:rsidR="001700BD" w:rsidRPr="00BA3DDF" w:rsidRDefault="001700BD" w:rsidP="00BA3DDF">
      <w:pPr>
        <w:pStyle w:val="ListParagraph"/>
        <w:numPr>
          <w:ilvl w:val="0"/>
          <w:numId w:val="8"/>
        </w:numPr>
        <w:autoSpaceDE w:val="0"/>
        <w:autoSpaceDN w:val="0"/>
        <w:adjustRightInd w:val="0"/>
        <w:spacing w:after="126"/>
        <w:rPr>
          <w:rFonts w:ascii="Myriad Pro Light" w:hAnsi="Myriad Pro Light" w:cs="Myriad Pro Light"/>
          <w:color w:val="000000"/>
          <w:sz w:val="23"/>
          <w:szCs w:val="23"/>
        </w:rPr>
      </w:pPr>
      <w:r w:rsidRPr="00BA3DDF">
        <w:rPr>
          <w:rFonts w:ascii="Myriad Pro Light" w:hAnsi="Myriad Pro Light" w:cs="Myriad Pro Light"/>
          <w:color w:val="000000"/>
          <w:sz w:val="23"/>
          <w:szCs w:val="23"/>
        </w:rPr>
        <w:t xml:space="preserve">any change of name or personal details, such as title </w:t>
      </w:r>
    </w:p>
    <w:p w:rsidR="001700BD" w:rsidRDefault="001700BD" w:rsidP="00BA3DDF">
      <w:pPr>
        <w:pStyle w:val="ListParagraph"/>
        <w:numPr>
          <w:ilvl w:val="0"/>
          <w:numId w:val="8"/>
        </w:numPr>
        <w:autoSpaceDE w:val="0"/>
        <w:autoSpaceDN w:val="0"/>
        <w:adjustRightInd w:val="0"/>
        <w:spacing w:after="126"/>
        <w:rPr>
          <w:rFonts w:ascii="Myriad Pro Light" w:hAnsi="Myriad Pro Light" w:cs="Myriad Pro Light"/>
          <w:color w:val="000000"/>
          <w:sz w:val="23"/>
          <w:szCs w:val="23"/>
        </w:rPr>
      </w:pPr>
      <w:r w:rsidRPr="00BA3DDF">
        <w:rPr>
          <w:rFonts w:ascii="Myriad Pro Light" w:hAnsi="Myriad Pro Light" w:cs="Myriad Pro Light"/>
          <w:color w:val="000000"/>
          <w:sz w:val="23"/>
          <w:szCs w:val="23"/>
        </w:rPr>
        <w:t xml:space="preserve">change of gender </w:t>
      </w:r>
    </w:p>
    <w:p w:rsidR="00BA3DDF" w:rsidRPr="00BA3DDF" w:rsidRDefault="00BA3DDF" w:rsidP="00BA3DDF">
      <w:pPr>
        <w:autoSpaceDE w:val="0"/>
        <w:autoSpaceDN w:val="0"/>
        <w:adjustRightInd w:val="0"/>
        <w:spacing w:after="126"/>
        <w:ind w:left="360"/>
        <w:rPr>
          <w:rFonts w:ascii="Myriad Pro Light" w:hAnsi="Myriad Pro Light" w:cs="Myriad Pro Light"/>
          <w:color w:val="000000"/>
          <w:sz w:val="23"/>
          <w:szCs w:val="23"/>
        </w:rPr>
      </w:pPr>
      <w:r>
        <w:rPr>
          <w:rFonts w:ascii="Myriad Pro Light" w:hAnsi="Myriad Pro Light" w:cs="Myriad Pro Light"/>
          <w:color w:val="000000"/>
          <w:sz w:val="23"/>
          <w:szCs w:val="23"/>
        </w:rPr>
        <w:t>In addition, the following considerations should be taken in to account:</w:t>
      </w:r>
    </w:p>
    <w:p w:rsidR="001700BD" w:rsidRPr="00BA3DDF" w:rsidRDefault="001700BD" w:rsidP="00BA3DDF">
      <w:pPr>
        <w:pStyle w:val="ListParagraph"/>
        <w:numPr>
          <w:ilvl w:val="0"/>
          <w:numId w:val="8"/>
        </w:numPr>
        <w:autoSpaceDE w:val="0"/>
        <w:autoSpaceDN w:val="0"/>
        <w:adjustRightInd w:val="0"/>
        <w:spacing w:after="126"/>
        <w:rPr>
          <w:rFonts w:ascii="Myriad Pro Light" w:hAnsi="Myriad Pro Light" w:cs="Myriad Pro Light"/>
          <w:color w:val="000000"/>
          <w:sz w:val="23"/>
          <w:szCs w:val="23"/>
        </w:rPr>
      </w:pPr>
      <w:r w:rsidRPr="00BA3DDF">
        <w:rPr>
          <w:rFonts w:ascii="Myriad Pro Light" w:hAnsi="Myriad Pro Light" w:cs="Myriad Pro Light"/>
          <w:color w:val="000000"/>
          <w:sz w:val="23"/>
          <w:szCs w:val="23"/>
        </w:rPr>
        <w:t xml:space="preserve">which amendments to records and systems will be required </w:t>
      </w:r>
    </w:p>
    <w:p w:rsidR="001700BD" w:rsidRPr="00BA3DDF" w:rsidRDefault="001700BD" w:rsidP="00BA3DDF">
      <w:pPr>
        <w:pStyle w:val="ListParagraph"/>
        <w:numPr>
          <w:ilvl w:val="0"/>
          <w:numId w:val="8"/>
        </w:numPr>
        <w:autoSpaceDE w:val="0"/>
        <w:autoSpaceDN w:val="0"/>
        <w:adjustRightInd w:val="0"/>
        <w:spacing w:after="126"/>
        <w:rPr>
          <w:rFonts w:ascii="Myriad Pro Light" w:hAnsi="Myriad Pro Light" w:cs="Myriad Pro Light"/>
          <w:color w:val="000000"/>
          <w:sz w:val="23"/>
          <w:szCs w:val="23"/>
        </w:rPr>
      </w:pPr>
      <w:r w:rsidRPr="00BA3DDF">
        <w:rPr>
          <w:rFonts w:ascii="Myriad Pro Light" w:hAnsi="Myriad Pro Light" w:cs="Myriad Pro Light"/>
          <w:color w:val="000000"/>
          <w:sz w:val="23"/>
          <w:szCs w:val="23"/>
        </w:rPr>
        <w:t xml:space="preserve">whether trans people are adequately covered by existing policies on confidentiality, harassment and corporate insurance, and if not, how these will be amended </w:t>
      </w:r>
    </w:p>
    <w:p w:rsidR="001700BD" w:rsidRPr="00BA3DDF" w:rsidRDefault="001700BD" w:rsidP="00BA3DDF">
      <w:pPr>
        <w:pStyle w:val="ListParagraph"/>
        <w:numPr>
          <w:ilvl w:val="0"/>
          <w:numId w:val="8"/>
        </w:numPr>
        <w:autoSpaceDE w:val="0"/>
        <w:autoSpaceDN w:val="0"/>
        <w:adjustRightInd w:val="0"/>
        <w:spacing w:after="126"/>
        <w:rPr>
          <w:rFonts w:ascii="Myriad Pro Light" w:hAnsi="Myriad Pro Light" w:cs="Myriad Pro Light"/>
          <w:color w:val="000000"/>
          <w:sz w:val="23"/>
          <w:szCs w:val="23"/>
        </w:rPr>
      </w:pPr>
      <w:r w:rsidRPr="00BA3DDF">
        <w:rPr>
          <w:rFonts w:ascii="Myriad Pro Light" w:hAnsi="Myriad Pro Light" w:cs="Myriad Pro Light"/>
          <w:color w:val="000000"/>
          <w:sz w:val="23"/>
          <w:szCs w:val="23"/>
        </w:rPr>
        <w:t xml:space="preserve">whether training or briefing of colleagues, fellow students or service users will be necessary, when this will occur, and who will carry this out </w:t>
      </w:r>
    </w:p>
    <w:p w:rsidR="001700BD" w:rsidRPr="00BA3DDF" w:rsidRDefault="001700BD" w:rsidP="00BA3DDF">
      <w:pPr>
        <w:pStyle w:val="ListParagraph"/>
        <w:numPr>
          <w:ilvl w:val="0"/>
          <w:numId w:val="8"/>
        </w:numPr>
        <w:autoSpaceDE w:val="0"/>
        <w:autoSpaceDN w:val="0"/>
        <w:adjustRightInd w:val="0"/>
        <w:spacing w:after="126"/>
        <w:rPr>
          <w:rFonts w:ascii="Myriad Pro Light" w:hAnsi="Myriad Pro Light" w:cs="Myriad Pro Light"/>
          <w:color w:val="000000"/>
          <w:sz w:val="23"/>
          <w:szCs w:val="23"/>
        </w:rPr>
      </w:pPr>
      <w:proofErr w:type="gramStart"/>
      <w:r w:rsidRPr="00BA3DDF">
        <w:rPr>
          <w:rFonts w:ascii="Myriad Pro Light" w:hAnsi="Myriad Pro Light" w:cs="Myriad Pro Light"/>
          <w:color w:val="000000"/>
          <w:sz w:val="23"/>
          <w:szCs w:val="23"/>
        </w:rPr>
        <w:t>whether</w:t>
      </w:r>
      <w:proofErr w:type="gramEnd"/>
      <w:r w:rsidRPr="00BA3DDF">
        <w:rPr>
          <w:rFonts w:ascii="Myriad Pro Light" w:hAnsi="Myriad Pro Light" w:cs="Myriad Pro Light"/>
          <w:color w:val="000000"/>
          <w:sz w:val="23"/>
          <w:szCs w:val="23"/>
        </w:rPr>
        <w:t xml:space="preserve"> they want to inform relevant people (line manager/colleagues/students) in person or for </w:t>
      </w:r>
      <w:r w:rsidR="00BA3DDF">
        <w:rPr>
          <w:rFonts w:ascii="Myriad Pro Light" w:hAnsi="Myriad Pro Light" w:cs="Myriad Pro Light"/>
          <w:color w:val="000000"/>
          <w:sz w:val="23"/>
          <w:szCs w:val="23"/>
        </w:rPr>
        <w:t>this to be done on their behalf. When and how this should be done.</w:t>
      </w:r>
    </w:p>
    <w:p w:rsidR="00BA3DDF" w:rsidRDefault="00BA3DDF" w:rsidP="00BA3DDF">
      <w:pPr>
        <w:pStyle w:val="Default"/>
        <w:numPr>
          <w:ilvl w:val="0"/>
          <w:numId w:val="8"/>
        </w:numPr>
        <w:spacing w:after="62"/>
        <w:rPr>
          <w:sz w:val="23"/>
          <w:szCs w:val="23"/>
        </w:rPr>
      </w:pPr>
      <w:r>
        <w:rPr>
          <w:sz w:val="23"/>
          <w:szCs w:val="23"/>
        </w:rPr>
        <w:t xml:space="preserve">Whether a student wants to continue their course of study, defer for a set amount of time or come to some other arrangement </w:t>
      </w:r>
    </w:p>
    <w:p w:rsidR="00BA3DDF" w:rsidRDefault="00BA3DDF" w:rsidP="00BA3DDF">
      <w:pPr>
        <w:pStyle w:val="Default"/>
        <w:numPr>
          <w:ilvl w:val="0"/>
          <w:numId w:val="8"/>
        </w:numPr>
        <w:rPr>
          <w:sz w:val="23"/>
          <w:szCs w:val="23"/>
        </w:rPr>
      </w:pPr>
      <w:r>
        <w:rPr>
          <w:sz w:val="23"/>
          <w:szCs w:val="23"/>
        </w:rPr>
        <w:t xml:space="preserve">Whether a member of staff wishes to stay in their current post or be redeployed and if the latter, whether redeployment is possible; </w:t>
      </w:r>
    </w:p>
    <w:p w:rsidR="001700BD" w:rsidRPr="001700BD" w:rsidRDefault="001700BD" w:rsidP="00BA3DDF">
      <w:pPr>
        <w:numPr>
          <w:ilvl w:val="0"/>
          <w:numId w:val="8"/>
        </w:numPr>
        <w:autoSpaceDE w:val="0"/>
        <w:autoSpaceDN w:val="0"/>
        <w:adjustRightInd w:val="0"/>
        <w:rPr>
          <w:rFonts w:ascii="Myriad Pro Light" w:hAnsi="Myriad Pro Light" w:cs="Myriad Pro Light"/>
          <w:color w:val="000000"/>
          <w:sz w:val="23"/>
          <w:szCs w:val="23"/>
        </w:rPr>
      </w:pPr>
      <w:r w:rsidRPr="001700BD">
        <w:rPr>
          <w:rFonts w:ascii="Myriad Pro Light" w:hAnsi="Myriad Pro Light" w:cs="Myriad Pro Light"/>
          <w:color w:val="000000"/>
          <w:sz w:val="23"/>
          <w:szCs w:val="23"/>
        </w:rPr>
        <w:t xml:space="preserve">ways to minimise disruption to studies </w:t>
      </w:r>
    </w:p>
    <w:p w:rsidR="00253D69" w:rsidRDefault="00253D69" w:rsidP="00BA3DDF">
      <w:pPr>
        <w:pStyle w:val="Default"/>
        <w:numPr>
          <w:ilvl w:val="0"/>
          <w:numId w:val="8"/>
        </w:numPr>
        <w:spacing w:after="62"/>
        <w:rPr>
          <w:sz w:val="23"/>
          <w:szCs w:val="23"/>
        </w:rPr>
      </w:pPr>
      <w:r>
        <w:rPr>
          <w:sz w:val="23"/>
          <w:szCs w:val="23"/>
        </w:rPr>
        <w:t xml:space="preserve">The expected timescale of any medical and/or surgical interventions and procedures and the time off required; </w:t>
      </w:r>
    </w:p>
    <w:p w:rsidR="00253D69" w:rsidRPr="00BA3DDF" w:rsidRDefault="00253D69" w:rsidP="00253D69">
      <w:pPr>
        <w:pStyle w:val="Default"/>
        <w:rPr>
          <w:rFonts w:ascii="Calibri" w:hAnsi="Calibri" w:cs="Calibri"/>
          <w:sz w:val="22"/>
          <w:szCs w:val="22"/>
        </w:rPr>
      </w:pPr>
    </w:p>
    <w:p w:rsidR="00253D69" w:rsidRDefault="00253D69" w:rsidP="00253D69">
      <w:pPr>
        <w:pStyle w:val="Default"/>
        <w:rPr>
          <w:sz w:val="23"/>
          <w:szCs w:val="23"/>
        </w:rPr>
      </w:pPr>
      <w:r>
        <w:rPr>
          <w:color w:val="auto"/>
          <w:sz w:val="23"/>
          <w:szCs w:val="23"/>
        </w:rPr>
        <w:t>Appendix 1 provides a useful checklist that covers most of the issues that need to be considered when an individual is going through this process.</w:t>
      </w:r>
    </w:p>
    <w:p w:rsidR="00A9580A" w:rsidRDefault="00A9580A">
      <w:pPr>
        <w:rPr>
          <w:rFonts w:ascii="Arial" w:hAnsi="Arial" w:cs="Arial"/>
          <w:color w:val="000000"/>
          <w:sz w:val="23"/>
          <w:szCs w:val="23"/>
        </w:rPr>
      </w:pPr>
      <w:r>
        <w:rPr>
          <w:sz w:val="23"/>
          <w:szCs w:val="23"/>
        </w:rPr>
        <w:br w:type="page"/>
      </w:r>
    </w:p>
    <w:tbl>
      <w:tblPr>
        <w:tblStyle w:val="TableGrid"/>
        <w:tblW w:w="0" w:type="auto"/>
        <w:tblLook w:val="04A0" w:firstRow="1" w:lastRow="0" w:firstColumn="1" w:lastColumn="0" w:noHBand="0" w:noVBand="1"/>
      </w:tblPr>
      <w:tblGrid>
        <w:gridCol w:w="830"/>
        <w:gridCol w:w="6513"/>
        <w:gridCol w:w="2728"/>
      </w:tblGrid>
      <w:tr w:rsidR="00A9580A" w:rsidRPr="00D14E55" w:rsidTr="00A9580A">
        <w:tc>
          <w:tcPr>
            <w:tcW w:w="10071" w:type="dxa"/>
            <w:gridSpan w:val="3"/>
          </w:tcPr>
          <w:p w:rsidR="00A9580A" w:rsidRPr="00D14E55" w:rsidRDefault="00A9580A" w:rsidP="009558E5">
            <w:pPr>
              <w:pStyle w:val="Heading3"/>
              <w:rPr>
                <w:rFonts w:ascii="Arial" w:hAnsi="Arial" w:cs="Arial"/>
                <w:sz w:val="23"/>
                <w:szCs w:val="23"/>
              </w:rPr>
            </w:pPr>
            <w:r w:rsidRPr="00D14E55">
              <w:rPr>
                <w:rFonts w:ascii="Arial" w:hAnsi="Arial" w:cs="Arial"/>
                <w:sz w:val="23"/>
                <w:szCs w:val="23"/>
              </w:rPr>
              <w:t>Timescale</w:t>
            </w:r>
          </w:p>
          <w:p w:rsidR="00A9580A" w:rsidRPr="00D14E55" w:rsidRDefault="00A9580A" w:rsidP="005B36CE">
            <w:pPr>
              <w:pStyle w:val="Default"/>
              <w:rPr>
                <w:sz w:val="23"/>
                <w:szCs w:val="23"/>
              </w:rPr>
            </w:pPr>
          </w:p>
        </w:tc>
      </w:tr>
      <w:tr w:rsidR="00A9580A" w:rsidRPr="00D14E55" w:rsidTr="003D21DE">
        <w:tc>
          <w:tcPr>
            <w:tcW w:w="830" w:type="dxa"/>
            <w:vMerge w:val="restart"/>
          </w:tcPr>
          <w:p w:rsidR="00A9580A" w:rsidRPr="00D14E55" w:rsidRDefault="003D21DE" w:rsidP="009558E5">
            <w:pPr>
              <w:pStyle w:val="Default"/>
              <w:spacing w:before="120"/>
              <w:rPr>
                <w:sz w:val="23"/>
                <w:szCs w:val="23"/>
              </w:rPr>
            </w:pPr>
            <w:r w:rsidRPr="00D14E55">
              <w:rPr>
                <w:sz w:val="23"/>
                <w:szCs w:val="23"/>
              </w:rPr>
              <w:t>1</w:t>
            </w:r>
          </w:p>
        </w:tc>
        <w:tc>
          <w:tcPr>
            <w:tcW w:w="9241" w:type="dxa"/>
            <w:gridSpan w:val="2"/>
          </w:tcPr>
          <w:p w:rsidR="00353D52" w:rsidRPr="00D14E55" w:rsidRDefault="003D21DE" w:rsidP="00353D52">
            <w:pPr>
              <w:pStyle w:val="Default"/>
              <w:spacing w:before="120" w:after="120"/>
              <w:rPr>
                <w:sz w:val="23"/>
                <w:szCs w:val="23"/>
              </w:rPr>
            </w:pPr>
            <w:r w:rsidRPr="00D14E55">
              <w:rPr>
                <w:sz w:val="23"/>
                <w:szCs w:val="23"/>
              </w:rPr>
              <w:t>What is the likely timetable for transition?</w:t>
            </w:r>
          </w:p>
        </w:tc>
      </w:tr>
      <w:tr w:rsidR="00A9580A" w:rsidRPr="00D14E55" w:rsidTr="003D21DE">
        <w:tc>
          <w:tcPr>
            <w:tcW w:w="830" w:type="dxa"/>
            <w:vMerge/>
          </w:tcPr>
          <w:p w:rsidR="00A9580A" w:rsidRPr="00D14E55" w:rsidRDefault="00A9580A" w:rsidP="005B36CE">
            <w:pPr>
              <w:pStyle w:val="Default"/>
              <w:rPr>
                <w:sz w:val="23"/>
                <w:szCs w:val="23"/>
              </w:rPr>
            </w:pPr>
          </w:p>
        </w:tc>
        <w:tc>
          <w:tcPr>
            <w:tcW w:w="6513" w:type="dxa"/>
          </w:tcPr>
          <w:p w:rsidR="003D21DE" w:rsidRPr="00D14E55" w:rsidRDefault="003D21DE" w:rsidP="009558E5">
            <w:pPr>
              <w:pStyle w:val="Default"/>
              <w:spacing w:before="120"/>
              <w:rPr>
                <w:sz w:val="23"/>
                <w:szCs w:val="23"/>
              </w:rPr>
            </w:pPr>
            <w:r w:rsidRPr="00D14E55">
              <w:rPr>
                <w:sz w:val="23"/>
                <w:szCs w:val="23"/>
              </w:rPr>
              <w:t>Consider, for example, the dates for:</w:t>
            </w:r>
          </w:p>
          <w:p w:rsidR="003D21DE" w:rsidRPr="00D14E55" w:rsidRDefault="003D21DE" w:rsidP="003D21DE">
            <w:pPr>
              <w:pStyle w:val="Default"/>
              <w:numPr>
                <w:ilvl w:val="0"/>
                <w:numId w:val="10"/>
              </w:numPr>
              <w:rPr>
                <w:sz w:val="23"/>
                <w:szCs w:val="23"/>
              </w:rPr>
            </w:pPr>
            <w:r w:rsidRPr="00D14E55">
              <w:rPr>
                <w:sz w:val="23"/>
                <w:szCs w:val="23"/>
              </w:rPr>
              <w:t>name change</w:t>
            </w:r>
          </w:p>
          <w:p w:rsidR="003D21DE" w:rsidRPr="00D14E55" w:rsidRDefault="003D21DE" w:rsidP="003D21DE">
            <w:pPr>
              <w:pStyle w:val="Default"/>
              <w:numPr>
                <w:ilvl w:val="0"/>
                <w:numId w:val="10"/>
              </w:numPr>
              <w:rPr>
                <w:sz w:val="23"/>
                <w:szCs w:val="23"/>
              </w:rPr>
            </w:pPr>
            <w:r w:rsidRPr="00D14E55">
              <w:rPr>
                <w:sz w:val="23"/>
                <w:szCs w:val="23"/>
              </w:rPr>
              <w:t>use of facilities (toilets, changing rooms)</w:t>
            </w:r>
          </w:p>
          <w:p w:rsidR="00A9580A" w:rsidRPr="00D14E55" w:rsidRDefault="003D21DE" w:rsidP="009558E5">
            <w:pPr>
              <w:pStyle w:val="Default"/>
              <w:numPr>
                <w:ilvl w:val="0"/>
                <w:numId w:val="10"/>
              </w:numPr>
              <w:spacing w:after="120"/>
              <w:ind w:left="714" w:hanging="357"/>
              <w:rPr>
                <w:sz w:val="23"/>
                <w:szCs w:val="23"/>
              </w:rPr>
            </w:pPr>
            <w:r w:rsidRPr="00D14E55">
              <w:rPr>
                <w:sz w:val="23"/>
                <w:szCs w:val="23"/>
              </w:rPr>
              <w:t>change of records</w:t>
            </w:r>
          </w:p>
        </w:tc>
        <w:tc>
          <w:tcPr>
            <w:tcW w:w="2728" w:type="dxa"/>
          </w:tcPr>
          <w:p w:rsidR="00A9580A" w:rsidRPr="00D14E55" w:rsidRDefault="00A9580A" w:rsidP="005B36CE">
            <w:pPr>
              <w:pStyle w:val="Default"/>
              <w:rPr>
                <w:sz w:val="23"/>
                <w:szCs w:val="23"/>
              </w:rPr>
            </w:pPr>
          </w:p>
        </w:tc>
      </w:tr>
      <w:tr w:rsidR="003D21DE" w:rsidRPr="00D14E55" w:rsidTr="003D21DE">
        <w:tc>
          <w:tcPr>
            <w:tcW w:w="10071" w:type="dxa"/>
            <w:gridSpan w:val="3"/>
          </w:tcPr>
          <w:p w:rsidR="003D21DE" w:rsidRPr="00D14E55" w:rsidRDefault="003D21DE" w:rsidP="009558E5">
            <w:pPr>
              <w:pStyle w:val="Heading3"/>
              <w:rPr>
                <w:rFonts w:ascii="Arial" w:hAnsi="Arial" w:cs="Arial"/>
                <w:sz w:val="23"/>
                <w:szCs w:val="23"/>
              </w:rPr>
            </w:pPr>
            <w:r w:rsidRPr="00D14E55">
              <w:rPr>
                <w:rFonts w:ascii="Arial" w:hAnsi="Arial" w:cs="Arial"/>
                <w:sz w:val="23"/>
                <w:szCs w:val="23"/>
              </w:rPr>
              <w:t>Name</w:t>
            </w:r>
          </w:p>
          <w:p w:rsidR="0083407D" w:rsidRPr="00D14E55" w:rsidRDefault="0083407D" w:rsidP="005B36CE">
            <w:pPr>
              <w:pStyle w:val="Default"/>
              <w:rPr>
                <w:sz w:val="23"/>
                <w:szCs w:val="23"/>
              </w:rPr>
            </w:pPr>
          </w:p>
        </w:tc>
      </w:tr>
      <w:tr w:rsidR="0083407D" w:rsidRPr="00D14E55" w:rsidTr="0083407D">
        <w:tc>
          <w:tcPr>
            <w:tcW w:w="830" w:type="dxa"/>
            <w:vMerge w:val="restart"/>
          </w:tcPr>
          <w:p w:rsidR="0083407D" w:rsidRPr="00D14E55" w:rsidRDefault="0083407D" w:rsidP="009558E5">
            <w:pPr>
              <w:pStyle w:val="Default"/>
              <w:spacing w:before="120"/>
              <w:rPr>
                <w:sz w:val="23"/>
                <w:szCs w:val="23"/>
              </w:rPr>
            </w:pPr>
            <w:r w:rsidRPr="00D14E55">
              <w:rPr>
                <w:sz w:val="23"/>
                <w:szCs w:val="23"/>
              </w:rPr>
              <w:t>2</w:t>
            </w:r>
          </w:p>
        </w:tc>
        <w:tc>
          <w:tcPr>
            <w:tcW w:w="9241" w:type="dxa"/>
            <w:gridSpan w:val="2"/>
          </w:tcPr>
          <w:p w:rsidR="0083407D" w:rsidRPr="00D14E55" w:rsidRDefault="0083407D" w:rsidP="00353D52">
            <w:pPr>
              <w:pStyle w:val="Default"/>
              <w:spacing w:before="120" w:after="120"/>
              <w:rPr>
                <w:sz w:val="23"/>
                <w:szCs w:val="23"/>
              </w:rPr>
            </w:pPr>
            <w:r w:rsidRPr="00D14E55">
              <w:rPr>
                <w:sz w:val="23"/>
                <w:szCs w:val="23"/>
              </w:rPr>
              <w:t xml:space="preserve">Which identification cards/name badges will need to be changed? </w:t>
            </w:r>
          </w:p>
        </w:tc>
      </w:tr>
      <w:tr w:rsidR="0083407D" w:rsidRPr="00D14E55" w:rsidTr="003D21DE">
        <w:tc>
          <w:tcPr>
            <w:tcW w:w="830" w:type="dxa"/>
            <w:vMerge/>
          </w:tcPr>
          <w:p w:rsidR="0083407D" w:rsidRPr="00D14E55" w:rsidRDefault="0083407D" w:rsidP="005B36CE">
            <w:pPr>
              <w:pStyle w:val="Default"/>
              <w:rPr>
                <w:sz w:val="23"/>
                <w:szCs w:val="23"/>
              </w:rPr>
            </w:pPr>
          </w:p>
        </w:tc>
        <w:tc>
          <w:tcPr>
            <w:tcW w:w="6513" w:type="dxa"/>
          </w:tcPr>
          <w:p w:rsidR="0083407D" w:rsidRPr="00D14E55" w:rsidRDefault="0083407D" w:rsidP="00B134A2">
            <w:pPr>
              <w:pStyle w:val="Pa20"/>
              <w:spacing w:before="120"/>
              <w:rPr>
                <w:rFonts w:ascii="Arial" w:hAnsi="Arial" w:cs="Arial"/>
                <w:color w:val="000000"/>
                <w:sz w:val="23"/>
                <w:szCs w:val="23"/>
              </w:rPr>
            </w:pPr>
            <w:r w:rsidRPr="00D14E55">
              <w:rPr>
                <w:rFonts w:ascii="Arial" w:hAnsi="Arial" w:cs="Arial"/>
                <w:color w:val="000000"/>
                <w:sz w:val="23"/>
                <w:szCs w:val="23"/>
              </w:rPr>
              <w:t>Consider, for example:</w:t>
            </w:r>
          </w:p>
          <w:p w:rsidR="0083407D" w:rsidRPr="00D14E55" w:rsidRDefault="0083407D" w:rsidP="0083407D">
            <w:pPr>
              <w:pStyle w:val="Default"/>
              <w:numPr>
                <w:ilvl w:val="0"/>
                <w:numId w:val="10"/>
              </w:numPr>
              <w:rPr>
                <w:sz w:val="23"/>
                <w:szCs w:val="23"/>
              </w:rPr>
            </w:pPr>
            <w:r w:rsidRPr="00D14E55">
              <w:rPr>
                <w:sz w:val="23"/>
                <w:szCs w:val="23"/>
              </w:rPr>
              <w:t>university ID card</w:t>
            </w:r>
          </w:p>
          <w:p w:rsidR="0083407D" w:rsidRPr="00D14E55" w:rsidRDefault="0083407D" w:rsidP="0083407D">
            <w:pPr>
              <w:pStyle w:val="Default"/>
              <w:numPr>
                <w:ilvl w:val="0"/>
                <w:numId w:val="10"/>
              </w:numPr>
              <w:rPr>
                <w:sz w:val="23"/>
                <w:szCs w:val="23"/>
              </w:rPr>
            </w:pPr>
            <w:r w:rsidRPr="00D14E55">
              <w:rPr>
                <w:sz w:val="23"/>
                <w:szCs w:val="23"/>
              </w:rPr>
              <w:t>library card</w:t>
            </w:r>
          </w:p>
          <w:p w:rsidR="0083407D" w:rsidRPr="00D14E55" w:rsidRDefault="0083407D" w:rsidP="0083407D">
            <w:pPr>
              <w:pStyle w:val="Default"/>
              <w:numPr>
                <w:ilvl w:val="0"/>
                <w:numId w:val="10"/>
              </w:numPr>
              <w:rPr>
                <w:sz w:val="23"/>
                <w:szCs w:val="23"/>
              </w:rPr>
            </w:pPr>
            <w:r w:rsidRPr="00D14E55">
              <w:rPr>
                <w:sz w:val="23"/>
                <w:szCs w:val="23"/>
              </w:rPr>
              <w:t>students’ union card</w:t>
            </w:r>
          </w:p>
          <w:p w:rsidR="0083407D" w:rsidRPr="00D14E55" w:rsidRDefault="0083407D" w:rsidP="0083407D">
            <w:pPr>
              <w:pStyle w:val="Default"/>
              <w:numPr>
                <w:ilvl w:val="0"/>
                <w:numId w:val="10"/>
              </w:numPr>
              <w:rPr>
                <w:sz w:val="23"/>
                <w:szCs w:val="23"/>
              </w:rPr>
            </w:pPr>
            <w:r w:rsidRPr="00D14E55">
              <w:rPr>
                <w:sz w:val="23"/>
                <w:szCs w:val="23"/>
              </w:rPr>
              <w:t>National Union of Students card</w:t>
            </w:r>
          </w:p>
          <w:p w:rsidR="0083407D" w:rsidRPr="00D14E55" w:rsidRDefault="0083407D" w:rsidP="0083407D">
            <w:pPr>
              <w:pStyle w:val="Default"/>
              <w:numPr>
                <w:ilvl w:val="0"/>
                <w:numId w:val="10"/>
              </w:numPr>
              <w:rPr>
                <w:sz w:val="23"/>
                <w:szCs w:val="23"/>
              </w:rPr>
            </w:pPr>
            <w:r w:rsidRPr="00D14E55">
              <w:rPr>
                <w:sz w:val="23"/>
                <w:szCs w:val="23"/>
              </w:rPr>
              <w:t>Club and society cards</w:t>
            </w:r>
          </w:p>
          <w:p w:rsidR="0083407D" w:rsidRPr="00D14E55" w:rsidRDefault="0083407D" w:rsidP="0083407D">
            <w:pPr>
              <w:pStyle w:val="Default"/>
              <w:numPr>
                <w:ilvl w:val="0"/>
                <w:numId w:val="10"/>
              </w:numPr>
              <w:rPr>
                <w:sz w:val="23"/>
                <w:szCs w:val="23"/>
              </w:rPr>
            </w:pPr>
            <w:r w:rsidRPr="00D14E55">
              <w:rPr>
                <w:sz w:val="23"/>
                <w:szCs w:val="23"/>
              </w:rPr>
              <w:t>Volunteer/mentor ID badges</w:t>
            </w:r>
          </w:p>
          <w:p w:rsidR="0083407D" w:rsidRPr="00D14E55" w:rsidRDefault="0083407D" w:rsidP="0083407D">
            <w:pPr>
              <w:pStyle w:val="Default"/>
              <w:numPr>
                <w:ilvl w:val="0"/>
                <w:numId w:val="10"/>
              </w:numPr>
              <w:rPr>
                <w:sz w:val="23"/>
                <w:szCs w:val="23"/>
              </w:rPr>
            </w:pPr>
            <w:r w:rsidRPr="00D14E55">
              <w:rPr>
                <w:sz w:val="23"/>
                <w:szCs w:val="23"/>
              </w:rPr>
              <w:t>Trade union membership badge</w:t>
            </w:r>
          </w:p>
          <w:p w:rsidR="0083407D" w:rsidRPr="00D14E55" w:rsidRDefault="0083407D" w:rsidP="0083407D">
            <w:pPr>
              <w:pStyle w:val="Default"/>
              <w:numPr>
                <w:ilvl w:val="0"/>
                <w:numId w:val="10"/>
              </w:numPr>
              <w:rPr>
                <w:sz w:val="23"/>
                <w:szCs w:val="23"/>
              </w:rPr>
            </w:pPr>
            <w:r w:rsidRPr="00D14E55">
              <w:rPr>
                <w:sz w:val="23"/>
                <w:szCs w:val="23"/>
              </w:rPr>
              <w:t>Professional/learned body membership card</w:t>
            </w:r>
          </w:p>
          <w:p w:rsidR="0083407D" w:rsidRPr="00D14E55" w:rsidRDefault="0083407D" w:rsidP="0083407D">
            <w:pPr>
              <w:pStyle w:val="Default"/>
              <w:numPr>
                <w:ilvl w:val="0"/>
                <w:numId w:val="10"/>
              </w:numPr>
              <w:rPr>
                <w:sz w:val="23"/>
                <w:szCs w:val="23"/>
              </w:rPr>
            </w:pPr>
            <w:r w:rsidRPr="00D14E55">
              <w:rPr>
                <w:sz w:val="23"/>
                <w:szCs w:val="23"/>
              </w:rPr>
              <w:t>Fitness centre/gym membership cards</w:t>
            </w:r>
          </w:p>
          <w:p w:rsidR="0083407D" w:rsidRPr="00D14E55" w:rsidRDefault="0083407D" w:rsidP="0083407D">
            <w:pPr>
              <w:pStyle w:val="Default"/>
              <w:numPr>
                <w:ilvl w:val="0"/>
                <w:numId w:val="10"/>
              </w:numPr>
              <w:rPr>
                <w:sz w:val="23"/>
                <w:szCs w:val="23"/>
              </w:rPr>
            </w:pPr>
            <w:r w:rsidRPr="00D14E55">
              <w:rPr>
                <w:sz w:val="23"/>
                <w:szCs w:val="23"/>
              </w:rPr>
              <w:t>Accommodation access card</w:t>
            </w:r>
          </w:p>
          <w:p w:rsidR="0083407D" w:rsidRPr="00D14E55" w:rsidRDefault="0083407D" w:rsidP="0083407D">
            <w:pPr>
              <w:pStyle w:val="Default"/>
              <w:numPr>
                <w:ilvl w:val="0"/>
                <w:numId w:val="10"/>
              </w:numPr>
              <w:rPr>
                <w:sz w:val="23"/>
                <w:szCs w:val="23"/>
              </w:rPr>
            </w:pPr>
            <w:r w:rsidRPr="00D14E55">
              <w:rPr>
                <w:sz w:val="23"/>
                <w:szCs w:val="23"/>
              </w:rPr>
              <w:t>Placement ID cards</w:t>
            </w:r>
          </w:p>
          <w:p w:rsidR="0083407D" w:rsidRPr="00D14E55" w:rsidRDefault="0083407D" w:rsidP="00B134A2">
            <w:pPr>
              <w:pStyle w:val="Default"/>
              <w:numPr>
                <w:ilvl w:val="0"/>
                <w:numId w:val="10"/>
              </w:numPr>
              <w:spacing w:after="120"/>
              <w:ind w:left="714" w:hanging="357"/>
              <w:rPr>
                <w:sz w:val="23"/>
                <w:szCs w:val="23"/>
              </w:rPr>
            </w:pPr>
            <w:r w:rsidRPr="00D14E55">
              <w:rPr>
                <w:sz w:val="23"/>
                <w:szCs w:val="23"/>
              </w:rPr>
              <w:t>Course representative card</w:t>
            </w:r>
          </w:p>
        </w:tc>
        <w:tc>
          <w:tcPr>
            <w:tcW w:w="2728" w:type="dxa"/>
          </w:tcPr>
          <w:p w:rsidR="0083407D" w:rsidRPr="00D14E55" w:rsidRDefault="0083407D" w:rsidP="005B36CE">
            <w:pPr>
              <w:pStyle w:val="Default"/>
              <w:rPr>
                <w:sz w:val="23"/>
                <w:szCs w:val="23"/>
              </w:rPr>
            </w:pPr>
          </w:p>
        </w:tc>
      </w:tr>
      <w:tr w:rsidR="0083407D" w:rsidRPr="00D14E55" w:rsidTr="0083407D">
        <w:tc>
          <w:tcPr>
            <w:tcW w:w="830" w:type="dxa"/>
            <w:vMerge w:val="restart"/>
          </w:tcPr>
          <w:p w:rsidR="0083407D" w:rsidRPr="00D14E55" w:rsidRDefault="0083407D" w:rsidP="009558E5">
            <w:pPr>
              <w:pStyle w:val="Default"/>
              <w:spacing w:before="120"/>
              <w:rPr>
                <w:sz w:val="23"/>
                <w:szCs w:val="23"/>
              </w:rPr>
            </w:pPr>
            <w:r w:rsidRPr="00D14E55">
              <w:rPr>
                <w:sz w:val="23"/>
                <w:szCs w:val="23"/>
              </w:rPr>
              <w:t>3</w:t>
            </w:r>
          </w:p>
        </w:tc>
        <w:tc>
          <w:tcPr>
            <w:tcW w:w="9241" w:type="dxa"/>
            <w:gridSpan w:val="2"/>
          </w:tcPr>
          <w:p w:rsidR="0083407D" w:rsidRPr="00D14E55" w:rsidRDefault="0083407D" w:rsidP="00353D52">
            <w:pPr>
              <w:pStyle w:val="Default"/>
              <w:spacing w:before="120" w:after="120"/>
              <w:rPr>
                <w:sz w:val="23"/>
                <w:szCs w:val="23"/>
              </w:rPr>
            </w:pPr>
            <w:r w:rsidRPr="00D14E55">
              <w:rPr>
                <w:sz w:val="23"/>
                <w:szCs w:val="23"/>
              </w:rPr>
              <w:t xml:space="preserve">Which documents and materials need to be replaced or altered? </w:t>
            </w:r>
          </w:p>
        </w:tc>
      </w:tr>
      <w:tr w:rsidR="0083407D" w:rsidRPr="00D14E55" w:rsidTr="003D21DE">
        <w:tc>
          <w:tcPr>
            <w:tcW w:w="830" w:type="dxa"/>
            <w:vMerge/>
          </w:tcPr>
          <w:p w:rsidR="0083407D" w:rsidRPr="00D14E55" w:rsidRDefault="0083407D" w:rsidP="005B36CE">
            <w:pPr>
              <w:pStyle w:val="Default"/>
              <w:rPr>
                <w:sz w:val="23"/>
                <w:szCs w:val="23"/>
              </w:rPr>
            </w:pPr>
          </w:p>
        </w:tc>
        <w:tc>
          <w:tcPr>
            <w:tcW w:w="6513" w:type="dxa"/>
          </w:tcPr>
          <w:p w:rsidR="0083407D" w:rsidRPr="00D14E55" w:rsidRDefault="0083407D" w:rsidP="00B134A2">
            <w:pPr>
              <w:pStyle w:val="Pa20"/>
              <w:spacing w:before="120"/>
              <w:rPr>
                <w:rFonts w:ascii="Arial" w:hAnsi="Arial" w:cs="Arial"/>
                <w:color w:val="000000"/>
                <w:sz w:val="23"/>
                <w:szCs w:val="23"/>
              </w:rPr>
            </w:pPr>
            <w:r w:rsidRPr="00D14E55">
              <w:rPr>
                <w:rFonts w:ascii="Arial" w:hAnsi="Arial" w:cs="Arial"/>
                <w:color w:val="000000"/>
                <w:sz w:val="23"/>
                <w:szCs w:val="23"/>
              </w:rPr>
              <w:t>Consider, for example:</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online records, e-portfolio/record of achievements, academic biographies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all student/staff records and databases, enrolment forms, finance records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programme and module lists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personal tutor records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welfare/disability/counselling records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volunteering and mentoring records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course representative posters and contact details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committee minutes and records, for example, boards of study or academic boards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certificates, for example, council tax exemption, training attendance, degree</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club and society membership records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payroll (and banking details)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pension, death in service and dependents’ benefits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insurance policies</w:t>
            </w:r>
          </w:p>
          <w:p w:rsidR="0083407D" w:rsidRPr="00D14E55" w:rsidRDefault="0083407D" w:rsidP="00B134A2">
            <w:pPr>
              <w:pStyle w:val="Pa20"/>
              <w:numPr>
                <w:ilvl w:val="0"/>
                <w:numId w:val="12"/>
              </w:numPr>
              <w:spacing w:after="120"/>
              <w:ind w:left="714" w:hanging="357"/>
              <w:rPr>
                <w:rFonts w:ascii="Arial" w:hAnsi="Arial" w:cs="Arial"/>
                <w:sz w:val="23"/>
                <w:szCs w:val="23"/>
              </w:rPr>
            </w:pPr>
            <w:r w:rsidRPr="00D14E55">
              <w:rPr>
                <w:rFonts w:ascii="Arial" w:hAnsi="Arial" w:cs="Arial"/>
                <w:color w:val="000000"/>
                <w:sz w:val="23"/>
                <w:szCs w:val="23"/>
              </w:rPr>
              <w:t>student loans company/local education authority</w:t>
            </w:r>
          </w:p>
        </w:tc>
        <w:tc>
          <w:tcPr>
            <w:tcW w:w="2728" w:type="dxa"/>
          </w:tcPr>
          <w:p w:rsidR="0083407D" w:rsidRPr="00D14E55" w:rsidRDefault="0083407D" w:rsidP="005B36CE">
            <w:pPr>
              <w:pStyle w:val="Default"/>
              <w:rPr>
                <w:sz w:val="23"/>
                <w:szCs w:val="23"/>
              </w:rPr>
            </w:pPr>
          </w:p>
        </w:tc>
      </w:tr>
      <w:tr w:rsidR="0083407D" w:rsidRPr="00D14E55" w:rsidTr="0083407D">
        <w:tc>
          <w:tcPr>
            <w:tcW w:w="10071" w:type="dxa"/>
            <w:gridSpan w:val="3"/>
          </w:tcPr>
          <w:p w:rsidR="0083407D" w:rsidRPr="00D14E55" w:rsidRDefault="0083407D" w:rsidP="009558E5">
            <w:pPr>
              <w:pStyle w:val="Heading3"/>
              <w:rPr>
                <w:rFonts w:ascii="Arial" w:hAnsi="Arial" w:cs="Arial"/>
                <w:sz w:val="23"/>
                <w:szCs w:val="23"/>
              </w:rPr>
            </w:pPr>
            <w:r w:rsidRPr="00D14E55">
              <w:rPr>
                <w:rFonts w:ascii="Arial" w:hAnsi="Arial" w:cs="Arial"/>
                <w:sz w:val="23"/>
                <w:szCs w:val="23"/>
              </w:rPr>
              <w:t>Process</w:t>
            </w:r>
          </w:p>
          <w:p w:rsidR="0083407D" w:rsidRPr="00D14E55" w:rsidRDefault="0083407D" w:rsidP="005B36CE">
            <w:pPr>
              <w:pStyle w:val="Default"/>
              <w:rPr>
                <w:sz w:val="23"/>
                <w:szCs w:val="23"/>
              </w:rPr>
            </w:pPr>
          </w:p>
        </w:tc>
      </w:tr>
      <w:tr w:rsidR="0083407D" w:rsidRPr="00D14E55" w:rsidTr="0083407D">
        <w:tc>
          <w:tcPr>
            <w:tcW w:w="830" w:type="dxa"/>
            <w:vMerge w:val="restart"/>
          </w:tcPr>
          <w:p w:rsidR="0083407D" w:rsidRPr="00D14E55" w:rsidRDefault="0083407D" w:rsidP="009558E5">
            <w:pPr>
              <w:pStyle w:val="Default"/>
              <w:spacing w:before="120"/>
              <w:rPr>
                <w:sz w:val="23"/>
                <w:szCs w:val="23"/>
              </w:rPr>
            </w:pPr>
            <w:r w:rsidRPr="00D14E55">
              <w:rPr>
                <w:sz w:val="23"/>
                <w:szCs w:val="23"/>
              </w:rPr>
              <w:t>4</w:t>
            </w:r>
          </w:p>
        </w:tc>
        <w:tc>
          <w:tcPr>
            <w:tcW w:w="9241" w:type="dxa"/>
            <w:gridSpan w:val="2"/>
          </w:tcPr>
          <w:p w:rsidR="0083407D" w:rsidRPr="00D14E55" w:rsidRDefault="0083407D" w:rsidP="00353D52">
            <w:pPr>
              <w:pStyle w:val="Default"/>
              <w:spacing w:before="120" w:after="120"/>
              <w:rPr>
                <w:sz w:val="23"/>
                <w:szCs w:val="23"/>
              </w:rPr>
            </w:pPr>
            <w:r w:rsidRPr="00D14E55">
              <w:rPr>
                <w:sz w:val="23"/>
                <w:szCs w:val="23"/>
              </w:rPr>
              <w:t>Should the following people be informed? If so how?</w:t>
            </w:r>
          </w:p>
        </w:tc>
      </w:tr>
      <w:tr w:rsidR="0083407D" w:rsidRPr="00D14E55" w:rsidTr="003D21DE">
        <w:tc>
          <w:tcPr>
            <w:tcW w:w="830" w:type="dxa"/>
            <w:vMerge/>
          </w:tcPr>
          <w:p w:rsidR="0083407D" w:rsidRPr="00D14E55" w:rsidRDefault="0083407D" w:rsidP="005B36CE">
            <w:pPr>
              <w:pStyle w:val="Default"/>
              <w:rPr>
                <w:sz w:val="23"/>
                <w:szCs w:val="23"/>
              </w:rPr>
            </w:pPr>
          </w:p>
        </w:tc>
        <w:tc>
          <w:tcPr>
            <w:tcW w:w="6513" w:type="dxa"/>
          </w:tcPr>
          <w:p w:rsidR="0083407D" w:rsidRPr="00D14E55" w:rsidRDefault="0083407D" w:rsidP="009558E5">
            <w:pPr>
              <w:pStyle w:val="Pa20"/>
              <w:numPr>
                <w:ilvl w:val="0"/>
                <w:numId w:val="12"/>
              </w:numPr>
              <w:spacing w:before="120"/>
              <w:ind w:left="714" w:hanging="357"/>
              <w:rPr>
                <w:rFonts w:ascii="Arial" w:hAnsi="Arial" w:cs="Arial"/>
                <w:color w:val="000000"/>
                <w:sz w:val="23"/>
                <w:szCs w:val="23"/>
              </w:rPr>
            </w:pPr>
            <w:r w:rsidRPr="00D14E55">
              <w:rPr>
                <w:rFonts w:ascii="Arial" w:hAnsi="Arial" w:cs="Arial"/>
                <w:color w:val="000000"/>
                <w:sz w:val="23"/>
                <w:szCs w:val="23"/>
              </w:rPr>
              <w:t>programme teams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students and colleagues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 xml:space="preserve">support departments (finance, student records, accommodation, </w:t>
            </w:r>
            <w:proofErr w:type="spellStart"/>
            <w:r w:rsidRPr="00D14E55">
              <w:rPr>
                <w:rFonts w:ascii="Arial" w:hAnsi="Arial" w:cs="Arial"/>
                <w:color w:val="000000"/>
                <w:sz w:val="23"/>
                <w:szCs w:val="23"/>
              </w:rPr>
              <w:t>etc</w:t>
            </w:r>
            <w:proofErr w:type="spellEnd"/>
            <w:r w:rsidRPr="00D14E55">
              <w:rPr>
                <w:rFonts w:ascii="Arial" w:hAnsi="Arial" w:cs="Arial"/>
                <w:color w:val="000000"/>
                <w:sz w:val="23"/>
                <w:szCs w:val="23"/>
              </w:rPr>
              <w:t>)</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work placement providers, volunteer placements</w:t>
            </w:r>
          </w:p>
          <w:p w:rsidR="0083407D" w:rsidRPr="00D14E55" w:rsidRDefault="0083407D" w:rsidP="0083407D">
            <w:pPr>
              <w:pStyle w:val="Pa20"/>
              <w:numPr>
                <w:ilvl w:val="0"/>
                <w:numId w:val="12"/>
              </w:numPr>
              <w:rPr>
                <w:rFonts w:ascii="Arial" w:hAnsi="Arial" w:cs="Arial"/>
                <w:color w:val="000000"/>
                <w:sz w:val="23"/>
                <w:szCs w:val="23"/>
              </w:rPr>
            </w:pPr>
            <w:r w:rsidRPr="00D14E55">
              <w:rPr>
                <w:rFonts w:ascii="Arial" w:hAnsi="Arial" w:cs="Arial"/>
                <w:color w:val="000000"/>
                <w:sz w:val="23"/>
                <w:szCs w:val="23"/>
              </w:rPr>
              <w:t>committee secretaries</w:t>
            </w:r>
          </w:p>
          <w:p w:rsidR="0083407D" w:rsidRPr="00D14E55" w:rsidRDefault="0083407D" w:rsidP="009558E5">
            <w:pPr>
              <w:pStyle w:val="Pa20"/>
              <w:numPr>
                <w:ilvl w:val="0"/>
                <w:numId w:val="12"/>
              </w:numPr>
              <w:spacing w:after="120"/>
              <w:ind w:left="714" w:hanging="357"/>
              <w:rPr>
                <w:rFonts w:ascii="Arial" w:hAnsi="Arial" w:cs="Arial"/>
                <w:color w:val="000000"/>
                <w:sz w:val="23"/>
                <w:szCs w:val="23"/>
              </w:rPr>
            </w:pPr>
            <w:r w:rsidRPr="00D14E55">
              <w:rPr>
                <w:rFonts w:ascii="Arial" w:hAnsi="Arial" w:cs="Arial"/>
                <w:color w:val="000000"/>
                <w:sz w:val="23"/>
                <w:szCs w:val="23"/>
              </w:rPr>
              <w:t>club and society members</w:t>
            </w:r>
          </w:p>
        </w:tc>
        <w:tc>
          <w:tcPr>
            <w:tcW w:w="2728" w:type="dxa"/>
          </w:tcPr>
          <w:p w:rsidR="0083407D" w:rsidRPr="00D14E55" w:rsidRDefault="0083407D" w:rsidP="005B36CE">
            <w:pPr>
              <w:pStyle w:val="Default"/>
              <w:rPr>
                <w:sz w:val="23"/>
                <w:szCs w:val="23"/>
              </w:rPr>
            </w:pPr>
          </w:p>
        </w:tc>
      </w:tr>
      <w:tr w:rsidR="00240DD1" w:rsidRPr="00D14E55" w:rsidTr="00240DD1">
        <w:tc>
          <w:tcPr>
            <w:tcW w:w="830" w:type="dxa"/>
            <w:vMerge w:val="restart"/>
          </w:tcPr>
          <w:p w:rsidR="00240DD1" w:rsidRPr="00D14E55" w:rsidRDefault="00240DD1" w:rsidP="009558E5">
            <w:pPr>
              <w:pStyle w:val="Default"/>
              <w:spacing w:before="120"/>
              <w:rPr>
                <w:sz w:val="23"/>
                <w:szCs w:val="23"/>
              </w:rPr>
            </w:pPr>
            <w:r w:rsidRPr="00D14E55">
              <w:rPr>
                <w:sz w:val="23"/>
                <w:szCs w:val="23"/>
              </w:rPr>
              <w:t>5</w:t>
            </w:r>
          </w:p>
        </w:tc>
        <w:tc>
          <w:tcPr>
            <w:tcW w:w="9241" w:type="dxa"/>
            <w:gridSpan w:val="2"/>
          </w:tcPr>
          <w:p w:rsidR="00240DD1" w:rsidRPr="00D14E55" w:rsidRDefault="00240DD1" w:rsidP="00353D52">
            <w:pPr>
              <w:pStyle w:val="Default"/>
              <w:spacing w:before="120" w:after="120"/>
              <w:rPr>
                <w:sz w:val="23"/>
                <w:szCs w:val="23"/>
              </w:rPr>
            </w:pPr>
            <w:r w:rsidRPr="00D14E55">
              <w:rPr>
                <w:sz w:val="23"/>
                <w:szCs w:val="23"/>
              </w:rPr>
              <w:t>If the student/staff member is, or will be, undergoing surgery, do they know when this will be?</w:t>
            </w:r>
          </w:p>
        </w:tc>
      </w:tr>
      <w:tr w:rsidR="00240DD1" w:rsidRPr="00D14E55" w:rsidTr="00240DD1">
        <w:tc>
          <w:tcPr>
            <w:tcW w:w="830" w:type="dxa"/>
            <w:vMerge/>
          </w:tcPr>
          <w:p w:rsidR="00240DD1" w:rsidRPr="00D14E55" w:rsidRDefault="00240DD1" w:rsidP="005B36CE">
            <w:pPr>
              <w:pStyle w:val="Default"/>
              <w:rPr>
                <w:sz w:val="23"/>
                <w:szCs w:val="23"/>
              </w:rPr>
            </w:pPr>
          </w:p>
        </w:tc>
        <w:tc>
          <w:tcPr>
            <w:tcW w:w="9241" w:type="dxa"/>
            <w:gridSpan w:val="2"/>
          </w:tcPr>
          <w:p w:rsidR="00240DD1" w:rsidRPr="00D14E55" w:rsidRDefault="00240DD1" w:rsidP="005B36CE">
            <w:pPr>
              <w:pStyle w:val="Default"/>
              <w:rPr>
                <w:sz w:val="23"/>
                <w:szCs w:val="23"/>
              </w:rPr>
            </w:pPr>
          </w:p>
          <w:p w:rsidR="00240DD1" w:rsidRPr="00D14E55" w:rsidRDefault="00240DD1" w:rsidP="005B36CE">
            <w:pPr>
              <w:pStyle w:val="Default"/>
              <w:rPr>
                <w:sz w:val="23"/>
                <w:szCs w:val="23"/>
              </w:rPr>
            </w:pPr>
          </w:p>
        </w:tc>
      </w:tr>
      <w:tr w:rsidR="00240DD1" w:rsidRPr="00D14E55" w:rsidTr="00240DD1">
        <w:tc>
          <w:tcPr>
            <w:tcW w:w="830" w:type="dxa"/>
            <w:vMerge w:val="restart"/>
          </w:tcPr>
          <w:p w:rsidR="00240DD1" w:rsidRPr="00D14E55" w:rsidRDefault="00240DD1" w:rsidP="009558E5">
            <w:pPr>
              <w:pStyle w:val="Default"/>
              <w:spacing w:before="120"/>
              <w:rPr>
                <w:sz w:val="23"/>
                <w:szCs w:val="23"/>
              </w:rPr>
            </w:pPr>
            <w:r w:rsidRPr="00D14E55">
              <w:rPr>
                <w:sz w:val="23"/>
                <w:szCs w:val="23"/>
              </w:rPr>
              <w:t>6</w:t>
            </w:r>
          </w:p>
        </w:tc>
        <w:tc>
          <w:tcPr>
            <w:tcW w:w="9241" w:type="dxa"/>
            <w:gridSpan w:val="2"/>
          </w:tcPr>
          <w:p w:rsidR="00240DD1" w:rsidRPr="00D14E55" w:rsidRDefault="00240DD1" w:rsidP="00353D52">
            <w:pPr>
              <w:pStyle w:val="Default"/>
              <w:spacing w:before="120" w:after="120"/>
              <w:rPr>
                <w:sz w:val="23"/>
                <w:szCs w:val="23"/>
              </w:rPr>
            </w:pPr>
            <w:r w:rsidRPr="00D14E55">
              <w:rPr>
                <w:sz w:val="23"/>
                <w:szCs w:val="23"/>
              </w:rPr>
              <w:t>If the student/staff member requires time off for surgery and recovery, what processes/support/adjustments are needed to ensure they remain on their programme of study/in employment, or can return when they have recovered?</w:t>
            </w:r>
          </w:p>
        </w:tc>
      </w:tr>
      <w:tr w:rsidR="00240DD1" w:rsidRPr="00D14E55" w:rsidTr="00240DD1">
        <w:tc>
          <w:tcPr>
            <w:tcW w:w="830" w:type="dxa"/>
            <w:vMerge/>
          </w:tcPr>
          <w:p w:rsidR="00240DD1" w:rsidRPr="00D14E55" w:rsidRDefault="00240DD1" w:rsidP="005B36CE">
            <w:pPr>
              <w:pStyle w:val="Default"/>
              <w:rPr>
                <w:sz w:val="23"/>
                <w:szCs w:val="23"/>
              </w:rPr>
            </w:pPr>
          </w:p>
        </w:tc>
        <w:tc>
          <w:tcPr>
            <w:tcW w:w="9241" w:type="dxa"/>
            <w:gridSpan w:val="2"/>
          </w:tcPr>
          <w:p w:rsidR="00240DD1" w:rsidRPr="00D14E55" w:rsidRDefault="00240DD1" w:rsidP="005B36CE">
            <w:pPr>
              <w:pStyle w:val="Default"/>
              <w:rPr>
                <w:sz w:val="23"/>
                <w:szCs w:val="23"/>
              </w:rPr>
            </w:pPr>
          </w:p>
          <w:p w:rsidR="009558E5" w:rsidRPr="00D14E55" w:rsidRDefault="009558E5" w:rsidP="005B36CE">
            <w:pPr>
              <w:pStyle w:val="Default"/>
              <w:rPr>
                <w:sz w:val="23"/>
                <w:szCs w:val="23"/>
              </w:rPr>
            </w:pPr>
          </w:p>
        </w:tc>
      </w:tr>
      <w:tr w:rsidR="00240DD1" w:rsidRPr="00D14E55" w:rsidTr="00240DD1">
        <w:tc>
          <w:tcPr>
            <w:tcW w:w="830" w:type="dxa"/>
            <w:vMerge w:val="restart"/>
          </w:tcPr>
          <w:p w:rsidR="00240DD1" w:rsidRPr="00D14E55" w:rsidRDefault="00240DD1" w:rsidP="009558E5">
            <w:pPr>
              <w:pStyle w:val="Default"/>
              <w:spacing w:before="120"/>
              <w:rPr>
                <w:sz w:val="23"/>
                <w:szCs w:val="23"/>
              </w:rPr>
            </w:pPr>
            <w:r w:rsidRPr="00D14E55">
              <w:rPr>
                <w:sz w:val="23"/>
                <w:szCs w:val="23"/>
              </w:rPr>
              <w:t>7</w:t>
            </w:r>
          </w:p>
        </w:tc>
        <w:tc>
          <w:tcPr>
            <w:tcW w:w="9241" w:type="dxa"/>
            <w:gridSpan w:val="2"/>
          </w:tcPr>
          <w:p w:rsidR="00240DD1" w:rsidRPr="00D14E55" w:rsidRDefault="00240DD1" w:rsidP="00353D52">
            <w:pPr>
              <w:pStyle w:val="Default"/>
              <w:spacing w:before="120" w:after="120"/>
              <w:rPr>
                <w:sz w:val="23"/>
                <w:szCs w:val="23"/>
              </w:rPr>
            </w:pPr>
            <w:r w:rsidRPr="00D14E55">
              <w:rPr>
                <w:sz w:val="23"/>
                <w:szCs w:val="23"/>
              </w:rPr>
              <w:t>Are there any professional or attendance requirements that may be affected by the person’s absence for medical assistance?</w:t>
            </w:r>
          </w:p>
        </w:tc>
      </w:tr>
      <w:tr w:rsidR="00240DD1" w:rsidRPr="00D14E55" w:rsidTr="003D21DE">
        <w:tc>
          <w:tcPr>
            <w:tcW w:w="830" w:type="dxa"/>
            <w:vMerge/>
          </w:tcPr>
          <w:p w:rsidR="00240DD1" w:rsidRPr="00D14E55" w:rsidRDefault="00240DD1" w:rsidP="005B36CE">
            <w:pPr>
              <w:pStyle w:val="Default"/>
              <w:rPr>
                <w:sz w:val="23"/>
                <w:szCs w:val="23"/>
              </w:rPr>
            </w:pPr>
          </w:p>
        </w:tc>
        <w:tc>
          <w:tcPr>
            <w:tcW w:w="6513" w:type="dxa"/>
          </w:tcPr>
          <w:p w:rsidR="00240DD1" w:rsidRPr="00D14E55" w:rsidRDefault="00240DD1" w:rsidP="00B134A2">
            <w:pPr>
              <w:pStyle w:val="Default"/>
              <w:spacing w:before="120" w:after="120"/>
              <w:rPr>
                <w:sz w:val="23"/>
                <w:szCs w:val="23"/>
              </w:rPr>
            </w:pPr>
            <w:r w:rsidRPr="00D14E55">
              <w:rPr>
                <w:sz w:val="23"/>
                <w:szCs w:val="23"/>
              </w:rPr>
              <w:t>Consider how students will be supported to ensure they can complete their programme of study on time</w:t>
            </w:r>
          </w:p>
        </w:tc>
        <w:tc>
          <w:tcPr>
            <w:tcW w:w="2728" w:type="dxa"/>
          </w:tcPr>
          <w:p w:rsidR="00240DD1" w:rsidRPr="00D14E55" w:rsidRDefault="00240DD1" w:rsidP="005B36CE">
            <w:pPr>
              <w:pStyle w:val="Default"/>
              <w:rPr>
                <w:sz w:val="23"/>
                <w:szCs w:val="23"/>
              </w:rPr>
            </w:pPr>
          </w:p>
        </w:tc>
      </w:tr>
      <w:tr w:rsidR="007145C8" w:rsidRPr="00D14E55" w:rsidTr="007145C8">
        <w:tc>
          <w:tcPr>
            <w:tcW w:w="10071" w:type="dxa"/>
            <w:gridSpan w:val="3"/>
          </w:tcPr>
          <w:p w:rsidR="007145C8" w:rsidRPr="00D14E55" w:rsidRDefault="007145C8" w:rsidP="009558E5">
            <w:pPr>
              <w:pStyle w:val="Heading3"/>
              <w:rPr>
                <w:rFonts w:ascii="Arial" w:hAnsi="Arial" w:cs="Arial"/>
                <w:sz w:val="23"/>
                <w:szCs w:val="23"/>
              </w:rPr>
            </w:pPr>
            <w:r w:rsidRPr="00D14E55">
              <w:rPr>
                <w:rFonts w:ascii="Arial" w:hAnsi="Arial" w:cs="Arial"/>
                <w:sz w:val="23"/>
                <w:szCs w:val="23"/>
              </w:rPr>
              <w:t>Training</w:t>
            </w:r>
          </w:p>
          <w:p w:rsidR="009558E5" w:rsidRPr="00D14E55" w:rsidRDefault="009558E5" w:rsidP="009558E5">
            <w:pPr>
              <w:rPr>
                <w:rFonts w:ascii="Arial" w:hAnsi="Arial" w:cs="Arial"/>
                <w:sz w:val="23"/>
                <w:szCs w:val="23"/>
                <w:lang w:eastAsia="en-US"/>
              </w:rPr>
            </w:pPr>
          </w:p>
        </w:tc>
      </w:tr>
      <w:tr w:rsidR="007145C8" w:rsidRPr="00D14E55" w:rsidTr="007145C8">
        <w:tc>
          <w:tcPr>
            <w:tcW w:w="830" w:type="dxa"/>
            <w:vMerge w:val="restart"/>
          </w:tcPr>
          <w:p w:rsidR="007145C8" w:rsidRPr="00D14E55" w:rsidRDefault="007145C8" w:rsidP="009558E5">
            <w:pPr>
              <w:pStyle w:val="Default"/>
              <w:spacing w:before="120"/>
              <w:rPr>
                <w:sz w:val="23"/>
                <w:szCs w:val="23"/>
              </w:rPr>
            </w:pPr>
            <w:r w:rsidRPr="00D14E55">
              <w:rPr>
                <w:sz w:val="23"/>
                <w:szCs w:val="23"/>
              </w:rPr>
              <w:t>8</w:t>
            </w:r>
          </w:p>
        </w:tc>
        <w:tc>
          <w:tcPr>
            <w:tcW w:w="9241" w:type="dxa"/>
            <w:gridSpan w:val="2"/>
          </w:tcPr>
          <w:p w:rsidR="007145C8" w:rsidRPr="00D14E55" w:rsidRDefault="007145C8" w:rsidP="00353D52">
            <w:pPr>
              <w:pStyle w:val="Default"/>
              <w:spacing w:before="120" w:after="120"/>
              <w:rPr>
                <w:sz w:val="23"/>
                <w:szCs w:val="23"/>
              </w:rPr>
            </w:pPr>
            <w:r w:rsidRPr="00D14E55">
              <w:rPr>
                <w:sz w:val="23"/>
                <w:szCs w:val="23"/>
              </w:rPr>
              <w:t>Will there be a need to arrange any training for managers, colleagues or fellow students?</w:t>
            </w:r>
          </w:p>
        </w:tc>
      </w:tr>
      <w:tr w:rsidR="007145C8" w:rsidRPr="00D14E55" w:rsidTr="007145C8">
        <w:tc>
          <w:tcPr>
            <w:tcW w:w="830" w:type="dxa"/>
            <w:vMerge/>
          </w:tcPr>
          <w:p w:rsidR="007145C8" w:rsidRPr="00D14E55" w:rsidRDefault="007145C8" w:rsidP="005B36CE">
            <w:pPr>
              <w:pStyle w:val="Default"/>
              <w:rPr>
                <w:sz w:val="23"/>
                <w:szCs w:val="23"/>
              </w:rPr>
            </w:pPr>
          </w:p>
        </w:tc>
        <w:tc>
          <w:tcPr>
            <w:tcW w:w="9241" w:type="dxa"/>
            <w:gridSpan w:val="2"/>
          </w:tcPr>
          <w:p w:rsidR="007145C8" w:rsidRPr="00D14E55" w:rsidRDefault="007145C8" w:rsidP="005B36CE">
            <w:pPr>
              <w:pStyle w:val="Default"/>
              <w:rPr>
                <w:sz w:val="23"/>
                <w:szCs w:val="23"/>
              </w:rPr>
            </w:pPr>
          </w:p>
          <w:p w:rsidR="009558E5" w:rsidRPr="00D14E55" w:rsidRDefault="009558E5" w:rsidP="005B36CE">
            <w:pPr>
              <w:pStyle w:val="Default"/>
              <w:rPr>
                <w:sz w:val="23"/>
                <w:szCs w:val="23"/>
              </w:rPr>
            </w:pPr>
          </w:p>
        </w:tc>
      </w:tr>
      <w:tr w:rsidR="007145C8" w:rsidRPr="00D14E55" w:rsidTr="007145C8">
        <w:tc>
          <w:tcPr>
            <w:tcW w:w="830" w:type="dxa"/>
            <w:vMerge w:val="restart"/>
          </w:tcPr>
          <w:p w:rsidR="007145C8" w:rsidRPr="00D14E55" w:rsidRDefault="007145C8" w:rsidP="009558E5">
            <w:pPr>
              <w:pStyle w:val="Default"/>
              <w:spacing w:before="120"/>
              <w:rPr>
                <w:sz w:val="23"/>
                <w:szCs w:val="23"/>
              </w:rPr>
            </w:pPr>
            <w:r w:rsidRPr="00D14E55">
              <w:rPr>
                <w:sz w:val="23"/>
                <w:szCs w:val="23"/>
              </w:rPr>
              <w:t>9</w:t>
            </w:r>
          </w:p>
        </w:tc>
        <w:tc>
          <w:tcPr>
            <w:tcW w:w="9241" w:type="dxa"/>
            <w:gridSpan w:val="2"/>
          </w:tcPr>
          <w:p w:rsidR="007145C8" w:rsidRPr="00D14E55" w:rsidRDefault="007145C8" w:rsidP="00353D52">
            <w:pPr>
              <w:pStyle w:val="Default"/>
              <w:spacing w:before="120" w:after="120"/>
              <w:rPr>
                <w:sz w:val="23"/>
                <w:szCs w:val="23"/>
              </w:rPr>
            </w:pPr>
            <w:r w:rsidRPr="00D14E55">
              <w:rPr>
                <w:sz w:val="23"/>
                <w:szCs w:val="23"/>
              </w:rPr>
              <w:t>Who should be trained?</w:t>
            </w:r>
          </w:p>
        </w:tc>
      </w:tr>
      <w:tr w:rsidR="007145C8" w:rsidRPr="00D14E55" w:rsidTr="003D21DE">
        <w:tc>
          <w:tcPr>
            <w:tcW w:w="830" w:type="dxa"/>
            <w:vMerge/>
          </w:tcPr>
          <w:p w:rsidR="007145C8" w:rsidRPr="00D14E55" w:rsidRDefault="007145C8" w:rsidP="005B36CE">
            <w:pPr>
              <w:pStyle w:val="Default"/>
              <w:rPr>
                <w:sz w:val="23"/>
                <w:szCs w:val="23"/>
              </w:rPr>
            </w:pPr>
          </w:p>
        </w:tc>
        <w:tc>
          <w:tcPr>
            <w:tcW w:w="6513" w:type="dxa"/>
          </w:tcPr>
          <w:p w:rsidR="007145C8" w:rsidRPr="00D14E55" w:rsidRDefault="007145C8" w:rsidP="00353D52">
            <w:pPr>
              <w:pStyle w:val="Default"/>
              <w:spacing w:before="120" w:after="120"/>
              <w:rPr>
                <w:sz w:val="23"/>
                <w:szCs w:val="23"/>
              </w:rPr>
            </w:pPr>
            <w:r w:rsidRPr="00D14E55">
              <w:rPr>
                <w:sz w:val="23"/>
                <w:szCs w:val="23"/>
              </w:rPr>
              <w:t>Consider: cleaners, catering staff, academic staff, finance staff, students in the same tutorial groups</w:t>
            </w:r>
          </w:p>
        </w:tc>
        <w:tc>
          <w:tcPr>
            <w:tcW w:w="2728" w:type="dxa"/>
          </w:tcPr>
          <w:p w:rsidR="007145C8" w:rsidRPr="00D14E55" w:rsidRDefault="007145C8" w:rsidP="005B36CE">
            <w:pPr>
              <w:pStyle w:val="Default"/>
              <w:rPr>
                <w:sz w:val="23"/>
                <w:szCs w:val="23"/>
              </w:rPr>
            </w:pPr>
          </w:p>
        </w:tc>
      </w:tr>
      <w:tr w:rsidR="007145C8" w:rsidRPr="00D14E55" w:rsidTr="007145C8">
        <w:tc>
          <w:tcPr>
            <w:tcW w:w="830" w:type="dxa"/>
            <w:vMerge w:val="restart"/>
          </w:tcPr>
          <w:p w:rsidR="007145C8" w:rsidRPr="00D14E55" w:rsidRDefault="007145C8" w:rsidP="009558E5">
            <w:pPr>
              <w:pStyle w:val="Default"/>
              <w:spacing w:before="120"/>
              <w:rPr>
                <w:sz w:val="23"/>
                <w:szCs w:val="23"/>
              </w:rPr>
            </w:pPr>
            <w:r w:rsidRPr="00D14E55">
              <w:rPr>
                <w:sz w:val="23"/>
                <w:szCs w:val="23"/>
              </w:rPr>
              <w:t>10</w:t>
            </w:r>
          </w:p>
        </w:tc>
        <w:tc>
          <w:tcPr>
            <w:tcW w:w="9241" w:type="dxa"/>
            <w:gridSpan w:val="2"/>
          </w:tcPr>
          <w:p w:rsidR="007145C8" w:rsidRPr="00D14E55" w:rsidRDefault="007145C8" w:rsidP="00B134A2">
            <w:pPr>
              <w:pStyle w:val="Default"/>
              <w:spacing w:before="120" w:after="120"/>
              <w:rPr>
                <w:sz w:val="23"/>
                <w:szCs w:val="23"/>
              </w:rPr>
            </w:pPr>
            <w:r w:rsidRPr="00D14E55">
              <w:rPr>
                <w:sz w:val="23"/>
                <w:szCs w:val="23"/>
              </w:rPr>
              <w:t>Who will deliver this training?</w:t>
            </w:r>
          </w:p>
        </w:tc>
      </w:tr>
      <w:tr w:rsidR="007145C8" w:rsidRPr="00D14E55" w:rsidTr="007145C8">
        <w:tc>
          <w:tcPr>
            <w:tcW w:w="830" w:type="dxa"/>
            <w:vMerge/>
          </w:tcPr>
          <w:p w:rsidR="007145C8" w:rsidRPr="00D14E55" w:rsidRDefault="007145C8" w:rsidP="005B36CE">
            <w:pPr>
              <w:pStyle w:val="Default"/>
              <w:rPr>
                <w:sz w:val="23"/>
                <w:szCs w:val="23"/>
              </w:rPr>
            </w:pPr>
          </w:p>
        </w:tc>
        <w:tc>
          <w:tcPr>
            <w:tcW w:w="9241" w:type="dxa"/>
            <w:gridSpan w:val="2"/>
          </w:tcPr>
          <w:p w:rsidR="007145C8" w:rsidRPr="00D14E55" w:rsidRDefault="007145C8" w:rsidP="005B36CE">
            <w:pPr>
              <w:pStyle w:val="Default"/>
              <w:rPr>
                <w:sz w:val="23"/>
                <w:szCs w:val="23"/>
              </w:rPr>
            </w:pPr>
          </w:p>
          <w:p w:rsidR="007145C8" w:rsidRPr="00D14E55" w:rsidRDefault="007145C8" w:rsidP="005B36CE">
            <w:pPr>
              <w:pStyle w:val="Default"/>
              <w:rPr>
                <w:sz w:val="23"/>
                <w:szCs w:val="23"/>
              </w:rPr>
            </w:pPr>
          </w:p>
        </w:tc>
      </w:tr>
      <w:tr w:rsidR="007145C8" w:rsidRPr="00D14E55" w:rsidTr="007145C8">
        <w:tc>
          <w:tcPr>
            <w:tcW w:w="830" w:type="dxa"/>
            <w:vMerge w:val="restart"/>
          </w:tcPr>
          <w:p w:rsidR="007145C8" w:rsidRPr="00D14E55" w:rsidRDefault="007145C8" w:rsidP="009558E5">
            <w:pPr>
              <w:pStyle w:val="Default"/>
              <w:spacing w:before="120"/>
              <w:rPr>
                <w:sz w:val="23"/>
                <w:szCs w:val="23"/>
              </w:rPr>
            </w:pPr>
            <w:r w:rsidRPr="00D14E55">
              <w:rPr>
                <w:sz w:val="23"/>
                <w:szCs w:val="23"/>
              </w:rPr>
              <w:t>11</w:t>
            </w:r>
          </w:p>
        </w:tc>
        <w:tc>
          <w:tcPr>
            <w:tcW w:w="9241" w:type="dxa"/>
            <w:gridSpan w:val="2"/>
          </w:tcPr>
          <w:p w:rsidR="007145C8" w:rsidRPr="00D14E55" w:rsidRDefault="007145C8" w:rsidP="00B134A2">
            <w:pPr>
              <w:pStyle w:val="Default"/>
              <w:spacing w:before="120" w:after="120"/>
              <w:rPr>
                <w:sz w:val="23"/>
                <w:szCs w:val="23"/>
              </w:rPr>
            </w:pPr>
            <w:r w:rsidRPr="00D14E55">
              <w:rPr>
                <w:sz w:val="23"/>
                <w:szCs w:val="23"/>
              </w:rPr>
              <w:t>What will the training cover?</w:t>
            </w:r>
          </w:p>
        </w:tc>
      </w:tr>
      <w:tr w:rsidR="009558E5" w:rsidRPr="00D14E55" w:rsidTr="009558E5">
        <w:tc>
          <w:tcPr>
            <w:tcW w:w="830" w:type="dxa"/>
            <w:vMerge/>
          </w:tcPr>
          <w:p w:rsidR="009558E5" w:rsidRPr="00D14E55" w:rsidRDefault="009558E5" w:rsidP="005B36CE">
            <w:pPr>
              <w:pStyle w:val="Default"/>
              <w:rPr>
                <w:sz w:val="23"/>
                <w:szCs w:val="23"/>
              </w:rPr>
            </w:pPr>
          </w:p>
        </w:tc>
        <w:tc>
          <w:tcPr>
            <w:tcW w:w="9241" w:type="dxa"/>
            <w:gridSpan w:val="2"/>
          </w:tcPr>
          <w:p w:rsidR="009558E5" w:rsidRPr="00D14E55" w:rsidRDefault="009558E5" w:rsidP="005B36CE">
            <w:pPr>
              <w:pStyle w:val="Default"/>
              <w:rPr>
                <w:sz w:val="23"/>
                <w:szCs w:val="23"/>
              </w:rPr>
            </w:pPr>
          </w:p>
          <w:p w:rsidR="009558E5" w:rsidRPr="00D14E55" w:rsidRDefault="009558E5" w:rsidP="005B36CE">
            <w:pPr>
              <w:pStyle w:val="Default"/>
              <w:rPr>
                <w:sz w:val="23"/>
                <w:szCs w:val="23"/>
              </w:rPr>
            </w:pPr>
          </w:p>
        </w:tc>
      </w:tr>
      <w:tr w:rsidR="007145C8" w:rsidRPr="00D14E55" w:rsidTr="007145C8">
        <w:tc>
          <w:tcPr>
            <w:tcW w:w="830" w:type="dxa"/>
            <w:vMerge w:val="restart"/>
          </w:tcPr>
          <w:p w:rsidR="007145C8" w:rsidRPr="00D14E55" w:rsidRDefault="007145C8" w:rsidP="009558E5">
            <w:pPr>
              <w:pStyle w:val="Default"/>
              <w:spacing w:before="120"/>
              <w:rPr>
                <w:sz w:val="23"/>
                <w:szCs w:val="23"/>
              </w:rPr>
            </w:pPr>
            <w:r w:rsidRPr="00D14E55">
              <w:rPr>
                <w:sz w:val="23"/>
                <w:szCs w:val="23"/>
              </w:rPr>
              <w:t>12</w:t>
            </w:r>
          </w:p>
        </w:tc>
        <w:tc>
          <w:tcPr>
            <w:tcW w:w="9241" w:type="dxa"/>
            <w:gridSpan w:val="2"/>
          </w:tcPr>
          <w:p w:rsidR="007145C8" w:rsidRPr="00D14E55" w:rsidRDefault="007145C8" w:rsidP="00B134A2">
            <w:pPr>
              <w:pStyle w:val="Default"/>
              <w:spacing w:before="120" w:after="120"/>
              <w:rPr>
                <w:sz w:val="23"/>
                <w:szCs w:val="23"/>
              </w:rPr>
            </w:pPr>
            <w:r w:rsidRPr="00D14E55">
              <w:rPr>
                <w:sz w:val="23"/>
                <w:szCs w:val="23"/>
              </w:rPr>
              <w:t>Will the trans student/staff member want to be involved to share their experience and expectations?</w:t>
            </w:r>
          </w:p>
        </w:tc>
      </w:tr>
      <w:tr w:rsidR="007145C8" w:rsidRPr="00D14E55" w:rsidTr="007145C8">
        <w:tc>
          <w:tcPr>
            <w:tcW w:w="830" w:type="dxa"/>
            <w:vMerge/>
          </w:tcPr>
          <w:p w:rsidR="007145C8" w:rsidRPr="00D14E55" w:rsidRDefault="007145C8" w:rsidP="005B36CE">
            <w:pPr>
              <w:pStyle w:val="Default"/>
              <w:rPr>
                <w:sz w:val="23"/>
                <w:szCs w:val="23"/>
              </w:rPr>
            </w:pPr>
          </w:p>
        </w:tc>
        <w:tc>
          <w:tcPr>
            <w:tcW w:w="9241" w:type="dxa"/>
            <w:gridSpan w:val="2"/>
          </w:tcPr>
          <w:p w:rsidR="007145C8" w:rsidRPr="00D14E55" w:rsidRDefault="007145C8" w:rsidP="005B36CE">
            <w:pPr>
              <w:pStyle w:val="Default"/>
              <w:rPr>
                <w:sz w:val="23"/>
                <w:szCs w:val="23"/>
              </w:rPr>
            </w:pPr>
          </w:p>
          <w:p w:rsidR="007145C8" w:rsidRPr="00D14E55" w:rsidRDefault="007145C8" w:rsidP="005B36CE">
            <w:pPr>
              <w:pStyle w:val="Default"/>
              <w:rPr>
                <w:sz w:val="23"/>
                <w:szCs w:val="23"/>
              </w:rPr>
            </w:pPr>
          </w:p>
        </w:tc>
      </w:tr>
      <w:tr w:rsidR="007145C8" w:rsidRPr="00D14E55" w:rsidTr="007145C8">
        <w:tc>
          <w:tcPr>
            <w:tcW w:w="10071" w:type="dxa"/>
            <w:gridSpan w:val="3"/>
          </w:tcPr>
          <w:p w:rsidR="007145C8" w:rsidRPr="00D14E55" w:rsidRDefault="007145C8" w:rsidP="007145C8">
            <w:pPr>
              <w:pStyle w:val="Heading3"/>
              <w:rPr>
                <w:rFonts w:ascii="Arial" w:hAnsi="Arial" w:cs="Arial"/>
                <w:sz w:val="23"/>
                <w:szCs w:val="23"/>
              </w:rPr>
            </w:pPr>
            <w:r w:rsidRPr="00D14E55">
              <w:rPr>
                <w:rFonts w:ascii="Arial" w:hAnsi="Arial" w:cs="Arial"/>
                <w:sz w:val="23"/>
                <w:szCs w:val="23"/>
              </w:rPr>
              <w:t>Genuine occupational qualification (GOQ)</w:t>
            </w:r>
          </w:p>
          <w:p w:rsidR="007145C8" w:rsidRPr="00D14E55" w:rsidRDefault="007145C8" w:rsidP="005B36CE">
            <w:pPr>
              <w:pStyle w:val="Default"/>
              <w:rPr>
                <w:sz w:val="23"/>
                <w:szCs w:val="23"/>
              </w:rPr>
            </w:pPr>
          </w:p>
        </w:tc>
      </w:tr>
      <w:tr w:rsidR="00505050" w:rsidRPr="00D14E55" w:rsidTr="00505050">
        <w:tc>
          <w:tcPr>
            <w:tcW w:w="830" w:type="dxa"/>
            <w:vMerge w:val="restart"/>
          </w:tcPr>
          <w:p w:rsidR="00505050" w:rsidRPr="00D14E55" w:rsidRDefault="00505050" w:rsidP="009558E5">
            <w:pPr>
              <w:pStyle w:val="Default"/>
              <w:spacing w:before="120"/>
              <w:rPr>
                <w:sz w:val="23"/>
                <w:szCs w:val="23"/>
              </w:rPr>
            </w:pPr>
            <w:r w:rsidRPr="00D14E55">
              <w:rPr>
                <w:sz w:val="23"/>
                <w:szCs w:val="23"/>
              </w:rPr>
              <w:t>13</w:t>
            </w:r>
          </w:p>
        </w:tc>
        <w:tc>
          <w:tcPr>
            <w:tcW w:w="9241" w:type="dxa"/>
            <w:gridSpan w:val="2"/>
          </w:tcPr>
          <w:p w:rsidR="00505050" w:rsidRPr="00D14E55" w:rsidRDefault="00505050" w:rsidP="00B134A2">
            <w:pPr>
              <w:pStyle w:val="Default"/>
              <w:spacing w:before="120" w:after="120"/>
              <w:rPr>
                <w:sz w:val="23"/>
                <w:szCs w:val="23"/>
              </w:rPr>
            </w:pPr>
            <w:r w:rsidRPr="00D14E55">
              <w:rPr>
                <w:sz w:val="23"/>
                <w:szCs w:val="23"/>
              </w:rPr>
              <w:t>Are there any GOQ requirements during the student’s programme of study or staff member’s work?</w:t>
            </w:r>
          </w:p>
        </w:tc>
      </w:tr>
      <w:tr w:rsidR="00505050" w:rsidRPr="00D14E55" w:rsidTr="003D21DE">
        <w:tc>
          <w:tcPr>
            <w:tcW w:w="830" w:type="dxa"/>
            <w:vMerge/>
          </w:tcPr>
          <w:p w:rsidR="00505050" w:rsidRPr="00D14E55" w:rsidRDefault="00505050" w:rsidP="009558E5">
            <w:pPr>
              <w:pStyle w:val="Default"/>
              <w:spacing w:before="120"/>
              <w:rPr>
                <w:sz w:val="23"/>
                <w:szCs w:val="23"/>
              </w:rPr>
            </w:pPr>
          </w:p>
        </w:tc>
        <w:tc>
          <w:tcPr>
            <w:tcW w:w="6513" w:type="dxa"/>
          </w:tcPr>
          <w:p w:rsidR="00505050" w:rsidRPr="00D14E55" w:rsidRDefault="00505050" w:rsidP="00B134A2">
            <w:pPr>
              <w:pStyle w:val="Default"/>
              <w:spacing w:before="120" w:after="120"/>
              <w:rPr>
                <w:sz w:val="23"/>
                <w:szCs w:val="23"/>
              </w:rPr>
            </w:pPr>
            <w:r w:rsidRPr="00D14E55">
              <w:rPr>
                <w:sz w:val="23"/>
                <w:szCs w:val="23"/>
              </w:rPr>
              <w:t>Some roles may be more likely than others to include GOQ requirements, such as roles within: counselling, social care, NHS, charities, schools</w:t>
            </w:r>
          </w:p>
        </w:tc>
        <w:tc>
          <w:tcPr>
            <w:tcW w:w="2728" w:type="dxa"/>
          </w:tcPr>
          <w:p w:rsidR="00505050" w:rsidRPr="00D14E55" w:rsidRDefault="00505050" w:rsidP="005B36CE">
            <w:pPr>
              <w:pStyle w:val="Default"/>
              <w:rPr>
                <w:sz w:val="23"/>
                <w:szCs w:val="23"/>
              </w:rPr>
            </w:pPr>
          </w:p>
        </w:tc>
      </w:tr>
      <w:tr w:rsidR="00505050" w:rsidRPr="00D14E55" w:rsidTr="00505050">
        <w:tc>
          <w:tcPr>
            <w:tcW w:w="830" w:type="dxa"/>
            <w:vMerge w:val="restart"/>
          </w:tcPr>
          <w:p w:rsidR="00505050" w:rsidRPr="00D14E55" w:rsidRDefault="00505050" w:rsidP="009558E5">
            <w:pPr>
              <w:pStyle w:val="Default"/>
              <w:spacing w:before="120"/>
              <w:rPr>
                <w:sz w:val="23"/>
                <w:szCs w:val="23"/>
              </w:rPr>
            </w:pPr>
            <w:r w:rsidRPr="00D14E55">
              <w:rPr>
                <w:sz w:val="23"/>
                <w:szCs w:val="23"/>
              </w:rPr>
              <w:t>14</w:t>
            </w:r>
          </w:p>
        </w:tc>
        <w:tc>
          <w:tcPr>
            <w:tcW w:w="9241" w:type="dxa"/>
            <w:gridSpan w:val="2"/>
          </w:tcPr>
          <w:p w:rsidR="00353D52" w:rsidRPr="00D14E55" w:rsidRDefault="00505050" w:rsidP="00353D52">
            <w:pPr>
              <w:pStyle w:val="Default"/>
              <w:spacing w:before="120" w:after="120"/>
              <w:rPr>
                <w:sz w:val="23"/>
                <w:szCs w:val="23"/>
              </w:rPr>
            </w:pPr>
            <w:r w:rsidRPr="00D14E55">
              <w:rPr>
                <w:sz w:val="23"/>
                <w:szCs w:val="23"/>
              </w:rPr>
              <w:t>Are there any GOQ requirements on volunteer placements or work-based learning?</w:t>
            </w:r>
          </w:p>
        </w:tc>
      </w:tr>
      <w:tr w:rsidR="00505050" w:rsidRPr="00D14E55" w:rsidTr="003D21DE">
        <w:tc>
          <w:tcPr>
            <w:tcW w:w="830" w:type="dxa"/>
            <w:vMerge/>
          </w:tcPr>
          <w:p w:rsidR="00505050" w:rsidRPr="00D14E55" w:rsidRDefault="00505050" w:rsidP="005B36CE">
            <w:pPr>
              <w:pStyle w:val="Default"/>
              <w:rPr>
                <w:sz w:val="23"/>
                <w:szCs w:val="23"/>
              </w:rPr>
            </w:pPr>
          </w:p>
        </w:tc>
        <w:tc>
          <w:tcPr>
            <w:tcW w:w="6513" w:type="dxa"/>
          </w:tcPr>
          <w:p w:rsidR="00353D52" w:rsidRPr="00D14E55" w:rsidRDefault="00505050" w:rsidP="00B134A2">
            <w:pPr>
              <w:pStyle w:val="Default"/>
              <w:spacing w:before="120" w:after="120"/>
              <w:rPr>
                <w:sz w:val="23"/>
                <w:szCs w:val="23"/>
              </w:rPr>
            </w:pPr>
            <w:r w:rsidRPr="00D14E55">
              <w:rPr>
                <w:sz w:val="23"/>
                <w:szCs w:val="23"/>
              </w:rPr>
              <w:t>Some roles may be more likely than others to include GOQ requirements, such as roles within: women’s refuges, rape crisis centres</w:t>
            </w:r>
          </w:p>
        </w:tc>
        <w:tc>
          <w:tcPr>
            <w:tcW w:w="2728" w:type="dxa"/>
          </w:tcPr>
          <w:p w:rsidR="00505050" w:rsidRPr="00D14E55" w:rsidRDefault="00505050" w:rsidP="005B36CE">
            <w:pPr>
              <w:pStyle w:val="Default"/>
              <w:rPr>
                <w:sz w:val="23"/>
                <w:szCs w:val="23"/>
              </w:rPr>
            </w:pPr>
          </w:p>
        </w:tc>
      </w:tr>
      <w:tr w:rsidR="00505050" w:rsidRPr="00D14E55" w:rsidTr="00505050">
        <w:tc>
          <w:tcPr>
            <w:tcW w:w="10071" w:type="dxa"/>
            <w:gridSpan w:val="3"/>
          </w:tcPr>
          <w:p w:rsidR="00505050" w:rsidRPr="00D14E55" w:rsidRDefault="00505050" w:rsidP="00B134A2">
            <w:pPr>
              <w:pStyle w:val="Heading3"/>
              <w:rPr>
                <w:rFonts w:ascii="Arial" w:hAnsi="Arial" w:cs="Arial"/>
                <w:sz w:val="23"/>
                <w:szCs w:val="23"/>
              </w:rPr>
            </w:pPr>
            <w:r w:rsidRPr="00D14E55">
              <w:rPr>
                <w:rFonts w:ascii="Arial" w:hAnsi="Arial" w:cs="Arial"/>
                <w:sz w:val="23"/>
                <w:szCs w:val="23"/>
              </w:rPr>
              <w:t>Ceremonies</w:t>
            </w:r>
          </w:p>
          <w:p w:rsidR="00B134A2" w:rsidRPr="00D14E55" w:rsidRDefault="00B134A2" w:rsidP="00B134A2">
            <w:pPr>
              <w:rPr>
                <w:rFonts w:ascii="Arial" w:hAnsi="Arial" w:cs="Arial"/>
                <w:sz w:val="23"/>
                <w:szCs w:val="23"/>
                <w:lang w:eastAsia="en-US"/>
              </w:rPr>
            </w:pPr>
          </w:p>
        </w:tc>
      </w:tr>
      <w:tr w:rsidR="00505050" w:rsidRPr="00D14E55" w:rsidTr="00505050">
        <w:tc>
          <w:tcPr>
            <w:tcW w:w="830" w:type="dxa"/>
            <w:vMerge w:val="restart"/>
          </w:tcPr>
          <w:p w:rsidR="00505050" w:rsidRPr="00D14E55" w:rsidRDefault="00505050" w:rsidP="009558E5">
            <w:pPr>
              <w:pStyle w:val="Default"/>
              <w:spacing w:before="120"/>
              <w:rPr>
                <w:sz w:val="23"/>
                <w:szCs w:val="23"/>
              </w:rPr>
            </w:pPr>
            <w:r w:rsidRPr="00D14E55">
              <w:rPr>
                <w:sz w:val="23"/>
                <w:szCs w:val="23"/>
              </w:rPr>
              <w:t>15</w:t>
            </w:r>
          </w:p>
        </w:tc>
        <w:tc>
          <w:tcPr>
            <w:tcW w:w="9241" w:type="dxa"/>
            <w:gridSpan w:val="2"/>
          </w:tcPr>
          <w:p w:rsidR="00353D52" w:rsidRPr="00D14E55" w:rsidRDefault="00505050" w:rsidP="00B134A2">
            <w:pPr>
              <w:pStyle w:val="Default"/>
              <w:spacing w:before="120" w:after="120"/>
              <w:rPr>
                <w:sz w:val="23"/>
                <w:szCs w:val="23"/>
              </w:rPr>
            </w:pPr>
            <w:r w:rsidRPr="00D14E55">
              <w:rPr>
                <w:sz w:val="23"/>
                <w:szCs w:val="23"/>
              </w:rPr>
              <w:t>During awards ceremonies, what name will be used if a person’s name has not been legally changed?</w:t>
            </w:r>
          </w:p>
        </w:tc>
      </w:tr>
      <w:tr w:rsidR="00505050" w:rsidRPr="00D14E55" w:rsidTr="00505050">
        <w:tc>
          <w:tcPr>
            <w:tcW w:w="830" w:type="dxa"/>
            <w:vMerge/>
          </w:tcPr>
          <w:p w:rsidR="00505050" w:rsidRPr="00D14E55" w:rsidRDefault="00505050" w:rsidP="009558E5">
            <w:pPr>
              <w:pStyle w:val="Default"/>
              <w:spacing w:before="120"/>
              <w:rPr>
                <w:sz w:val="23"/>
                <w:szCs w:val="23"/>
              </w:rPr>
            </w:pPr>
          </w:p>
        </w:tc>
        <w:tc>
          <w:tcPr>
            <w:tcW w:w="9241" w:type="dxa"/>
            <w:gridSpan w:val="2"/>
          </w:tcPr>
          <w:p w:rsidR="00505050" w:rsidRPr="00D14E55" w:rsidRDefault="00505050" w:rsidP="005B36CE">
            <w:pPr>
              <w:pStyle w:val="Default"/>
              <w:rPr>
                <w:sz w:val="23"/>
                <w:szCs w:val="23"/>
              </w:rPr>
            </w:pPr>
          </w:p>
          <w:p w:rsidR="00505050" w:rsidRPr="00D14E55" w:rsidRDefault="00505050" w:rsidP="005B36CE">
            <w:pPr>
              <w:pStyle w:val="Default"/>
              <w:rPr>
                <w:sz w:val="23"/>
                <w:szCs w:val="23"/>
              </w:rPr>
            </w:pPr>
          </w:p>
        </w:tc>
      </w:tr>
      <w:tr w:rsidR="00505050" w:rsidRPr="00D14E55" w:rsidTr="00505050">
        <w:tc>
          <w:tcPr>
            <w:tcW w:w="830" w:type="dxa"/>
            <w:vMerge w:val="restart"/>
          </w:tcPr>
          <w:p w:rsidR="00505050" w:rsidRPr="00D14E55" w:rsidRDefault="00505050" w:rsidP="009558E5">
            <w:pPr>
              <w:pStyle w:val="Default"/>
              <w:spacing w:before="120"/>
              <w:rPr>
                <w:sz w:val="23"/>
                <w:szCs w:val="23"/>
              </w:rPr>
            </w:pPr>
            <w:r w:rsidRPr="00D14E55">
              <w:rPr>
                <w:sz w:val="23"/>
                <w:szCs w:val="23"/>
              </w:rPr>
              <w:t>16</w:t>
            </w:r>
          </w:p>
        </w:tc>
        <w:tc>
          <w:tcPr>
            <w:tcW w:w="9241" w:type="dxa"/>
            <w:gridSpan w:val="2"/>
          </w:tcPr>
          <w:p w:rsidR="00353D52" w:rsidRPr="00D14E55" w:rsidRDefault="00505050" w:rsidP="00B134A2">
            <w:pPr>
              <w:pStyle w:val="Default"/>
              <w:spacing w:before="120" w:after="120"/>
              <w:rPr>
                <w:sz w:val="23"/>
                <w:szCs w:val="23"/>
              </w:rPr>
            </w:pPr>
            <w:r w:rsidRPr="00D14E55">
              <w:rPr>
                <w:sz w:val="23"/>
                <w:szCs w:val="23"/>
              </w:rPr>
              <w:t>During a degree ceremony, what name will be used if a person’s name has not been legally changed?</w:t>
            </w:r>
          </w:p>
        </w:tc>
      </w:tr>
      <w:tr w:rsidR="00505050" w:rsidRPr="00D14E55" w:rsidTr="003D21DE">
        <w:tc>
          <w:tcPr>
            <w:tcW w:w="830" w:type="dxa"/>
            <w:vMerge/>
          </w:tcPr>
          <w:p w:rsidR="00505050" w:rsidRPr="00D14E55" w:rsidRDefault="00505050" w:rsidP="005B36CE">
            <w:pPr>
              <w:pStyle w:val="Default"/>
              <w:rPr>
                <w:sz w:val="23"/>
                <w:szCs w:val="23"/>
              </w:rPr>
            </w:pPr>
          </w:p>
        </w:tc>
        <w:tc>
          <w:tcPr>
            <w:tcW w:w="6513" w:type="dxa"/>
          </w:tcPr>
          <w:p w:rsidR="00B134A2" w:rsidRPr="00D14E55" w:rsidRDefault="00505050" w:rsidP="00B134A2">
            <w:pPr>
              <w:pStyle w:val="Default"/>
              <w:spacing w:before="120"/>
              <w:rPr>
                <w:sz w:val="23"/>
                <w:szCs w:val="23"/>
              </w:rPr>
            </w:pPr>
            <w:r w:rsidRPr="00D14E55">
              <w:rPr>
                <w:sz w:val="23"/>
                <w:szCs w:val="23"/>
              </w:rPr>
              <w:t>Consider:</w:t>
            </w:r>
          </w:p>
          <w:p w:rsidR="00B134A2" w:rsidRPr="00D14E55" w:rsidRDefault="00505050" w:rsidP="00B134A2">
            <w:pPr>
              <w:pStyle w:val="Default"/>
              <w:numPr>
                <w:ilvl w:val="0"/>
                <w:numId w:val="14"/>
              </w:numPr>
              <w:rPr>
                <w:sz w:val="23"/>
                <w:szCs w:val="23"/>
              </w:rPr>
            </w:pPr>
            <w:r w:rsidRPr="00D14E55">
              <w:rPr>
                <w:sz w:val="23"/>
                <w:szCs w:val="23"/>
              </w:rPr>
              <w:t>on the certificate</w:t>
            </w:r>
          </w:p>
          <w:p w:rsidR="00B134A2" w:rsidRPr="00D14E55" w:rsidRDefault="00505050" w:rsidP="00B134A2">
            <w:pPr>
              <w:pStyle w:val="Default"/>
              <w:numPr>
                <w:ilvl w:val="0"/>
                <w:numId w:val="14"/>
              </w:numPr>
              <w:rPr>
                <w:sz w:val="23"/>
                <w:szCs w:val="23"/>
              </w:rPr>
            </w:pPr>
            <w:r w:rsidRPr="00D14E55">
              <w:rPr>
                <w:sz w:val="23"/>
                <w:szCs w:val="23"/>
              </w:rPr>
              <w:t>in ceremony programmes</w:t>
            </w:r>
          </w:p>
          <w:p w:rsidR="00505050" w:rsidRPr="00D14E55" w:rsidRDefault="00505050" w:rsidP="00B134A2">
            <w:pPr>
              <w:pStyle w:val="Default"/>
              <w:numPr>
                <w:ilvl w:val="0"/>
                <w:numId w:val="14"/>
              </w:numPr>
              <w:spacing w:after="120"/>
              <w:ind w:left="714" w:hanging="357"/>
              <w:rPr>
                <w:sz w:val="23"/>
                <w:szCs w:val="23"/>
              </w:rPr>
            </w:pPr>
            <w:r w:rsidRPr="00D14E55">
              <w:rPr>
                <w:sz w:val="23"/>
                <w:szCs w:val="23"/>
              </w:rPr>
              <w:t>when read out</w:t>
            </w:r>
          </w:p>
        </w:tc>
        <w:tc>
          <w:tcPr>
            <w:tcW w:w="2728" w:type="dxa"/>
          </w:tcPr>
          <w:p w:rsidR="00505050" w:rsidRPr="00D14E55" w:rsidRDefault="00505050" w:rsidP="005B36CE">
            <w:pPr>
              <w:pStyle w:val="Default"/>
              <w:rPr>
                <w:sz w:val="23"/>
                <w:szCs w:val="23"/>
              </w:rPr>
            </w:pPr>
          </w:p>
        </w:tc>
      </w:tr>
      <w:tr w:rsidR="00505050" w:rsidRPr="00D14E55" w:rsidTr="00505050">
        <w:tc>
          <w:tcPr>
            <w:tcW w:w="10071" w:type="dxa"/>
            <w:gridSpan w:val="3"/>
          </w:tcPr>
          <w:p w:rsidR="00505050" w:rsidRPr="00D14E55" w:rsidRDefault="00505050" w:rsidP="00505050">
            <w:pPr>
              <w:pStyle w:val="Heading3"/>
              <w:rPr>
                <w:rFonts w:ascii="Arial" w:hAnsi="Arial" w:cs="Arial"/>
                <w:sz w:val="23"/>
                <w:szCs w:val="23"/>
              </w:rPr>
            </w:pPr>
            <w:r w:rsidRPr="00D14E55">
              <w:rPr>
                <w:rFonts w:ascii="Arial" w:hAnsi="Arial" w:cs="Arial"/>
                <w:sz w:val="23"/>
                <w:szCs w:val="23"/>
              </w:rPr>
              <w:t>Discrimination</w:t>
            </w:r>
          </w:p>
          <w:p w:rsidR="00505050" w:rsidRPr="00D14E55" w:rsidRDefault="00505050" w:rsidP="00505050">
            <w:pPr>
              <w:rPr>
                <w:rFonts w:ascii="Arial" w:hAnsi="Arial" w:cs="Arial"/>
                <w:sz w:val="23"/>
                <w:szCs w:val="23"/>
                <w:lang w:eastAsia="en-US"/>
              </w:rPr>
            </w:pPr>
          </w:p>
        </w:tc>
      </w:tr>
      <w:tr w:rsidR="00353D52" w:rsidRPr="00D14E55" w:rsidTr="00353D52">
        <w:tc>
          <w:tcPr>
            <w:tcW w:w="830" w:type="dxa"/>
            <w:vMerge w:val="restart"/>
          </w:tcPr>
          <w:p w:rsidR="00353D52" w:rsidRPr="00D14E55" w:rsidRDefault="00353D52" w:rsidP="009558E5">
            <w:pPr>
              <w:pStyle w:val="Default"/>
              <w:spacing w:before="120"/>
              <w:rPr>
                <w:sz w:val="23"/>
                <w:szCs w:val="23"/>
              </w:rPr>
            </w:pPr>
            <w:r w:rsidRPr="00D14E55">
              <w:rPr>
                <w:sz w:val="23"/>
                <w:szCs w:val="23"/>
              </w:rPr>
              <w:t>17</w:t>
            </w:r>
          </w:p>
        </w:tc>
        <w:tc>
          <w:tcPr>
            <w:tcW w:w="9241" w:type="dxa"/>
            <w:gridSpan w:val="2"/>
          </w:tcPr>
          <w:p w:rsidR="00353D52" w:rsidRPr="00D14E55" w:rsidRDefault="00353D52" w:rsidP="00B134A2">
            <w:pPr>
              <w:pStyle w:val="Default"/>
              <w:spacing w:before="120" w:after="120"/>
              <w:rPr>
                <w:sz w:val="23"/>
                <w:szCs w:val="23"/>
              </w:rPr>
            </w:pPr>
            <w:r w:rsidRPr="00D14E55">
              <w:rPr>
                <w:sz w:val="23"/>
                <w:szCs w:val="23"/>
              </w:rPr>
              <w:t>Are there clear guidelines and processes to deal with direct or indirect discrimination, victimisation or harassment of a trans student or member of staff?</w:t>
            </w:r>
          </w:p>
        </w:tc>
      </w:tr>
      <w:tr w:rsidR="00353D52" w:rsidRPr="00D14E55" w:rsidTr="00353D52">
        <w:tc>
          <w:tcPr>
            <w:tcW w:w="830" w:type="dxa"/>
            <w:vMerge/>
          </w:tcPr>
          <w:p w:rsidR="00353D52" w:rsidRPr="00D14E55" w:rsidRDefault="00353D52" w:rsidP="005B36CE">
            <w:pPr>
              <w:pStyle w:val="Default"/>
              <w:rPr>
                <w:sz w:val="23"/>
                <w:szCs w:val="23"/>
              </w:rPr>
            </w:pPr>
          </w:p>
        </w:tc>
        <w:tc>
          <w:tcPr>
            <w:tcW w:w="9241" w:type="dxa"/>
            <w:gridSpan w:val="2"/>
          </w:tcPr>
          <w:p w:rsidR="00353D52" w:rsidRPr="00D14E55" w:rsidRDefault="00353D52" w:rsidP="005B36CE">
            <w:pPr>
              <w:pStyle w:val="Default"/>
              <w:rPr>
                <w:sz w:val="23"/>
                <w:szCs w:val="23"/>
              </w:rPr>
            </w:pPr>
          </w:p>
          <w:p w:rsidR="009558E5" w:rsidRPr="00D14E55" w:rsidRDefault="009558E5" w:rsidP="005B36CE">
            <w:pPr>
              <w:pStyle w:val="Default"/>
              <w:rPr>
                <w:sz w:val="23"/>
                <w:szCs w:val="23"/>
              </w:rPr>
            </w:pPr>
          </w:p>
        </w:tc>
      </w:tr>
      <w:tr w:rsidR="00353D52" w:rsidRPr="00D14E55" w:rsidTr="00353D52">
        <w:tc>
          <w:tcPr>
            <w:tcW w:w="830" w:type="dxa"/>
            <w:vMerge w:val="restart"/>
          </w:tcPr>
          <w:p w:rsidR="00353D52" w:rsidRPr="00D14E55" w:rsidRDefault="00353D52" w:rsidP="009558E5">
            <w:pPr>
              <w:pStyle w:val="Default"/>
              <w:spacing w:before="120"/>
              <w:rPr>
                <w:sz w:val="23"/>
                <w:szCs w:val="23"/>
              </w:rPr>
            </w:pPr>
            <w:r w:rsidRPr="00D14E55">
              <w:rPr>
                <w:sz w:val="23"/>
                <w:szCs w:val="23"/>
              </w:rPr>
              <w:t>18</w:t>
            </w:r>
          </w:p>
        </w:tc>
        <w:tc>
          <w:tcPr>
            <w:tcW w:w="9241" w:type="dxa"/>
            <w:gridSpan w:val="2"/>
          </w:tcPr>
          <w:p w:rsidR="00353D52" w:rsidRPr="00D14E55" w:rsidRDefault="00353D52" w:rsidP="00B134A2">
            <w:pPr>
              <w:pStyle w:val="Default"/>
              <w:spacing w:before="120" w:after="120"/>
              <w:rPr>
                <w:sz w:val="23"/>
                <w:szCs w:val="23"/>
              </w:rPr>
            </w:pPr>
            <w:r w:rsidRPr="00D14E55">
              <w:rPr>
                <w:sz w:val="23"/>
                <w:szCs w:val="23"/>
              </w:rPr>
              <w:t>Are there clear processes to deal with discrimination on work placements?</w:t>
            </w:r>
          </w:p>
        </w:tc>
      </w:tr>
      <w:tr w:rsidR="00353D52" w:rsidRPr="00D14E55" w:rsidTr="00353D52">
        <w:tc>
          <w:tcPr>
            <w:tcW w:w="830" w:type="dxa"/>
            <w:vMerge/>
          </w:tcPr>
          <w:p w:rsidR="00353D52" w:rsidRPr="00D14E55" w:rsidRDefault="00353D52" w:rsidP="009558E5">
            <w:pPr>
              <w:pStyle w:val="Default"/>
              <w:spacing w:before="120"/>
              <w:rPr>
                <w:sz w:val="23"/>
                <w:szCs w:val="23"/>
              </w:rPr>
            </w:pPr>
          </w:p>
        </w:tc>
        <w:tc>
          <w:tcPr>
            <w:tcW w:w="9241" w:type="dxa"/>
            <w:gridSpan w:val="2"/>
          </w:tcPr>
          <w:p w:rsidR="00353D52" w:rsidRPr="00D14E55" w:rsidRDefault="00353D52" w:rsidP="005B36CE">
            <w:pPr>
              <w:pStyle w:val="Default"/>
              <w:rPr>
                <w:sz w:val="23"/>
                <w:szCs w:val="23"/>
              </w:rPr>
            </w:pPr>
          </w:p>
          <w:p w:rsidR="009558E5" w:rsidRPr="00D14E55" w:rsidRDefault="009558E5" w:rsidP="005B36CE">
            <w:pPr>
              <w:pStyle w:val="Default"/>
              <w:rPr>
                <w:sz w:val="23"/>
                <w:szCs w:val="23"/>
              </w:rPr>
            </w:pPr>
          </w:p>
        </w:tc>
      </w:tr>
      <w:tr w:rsidR="00353D52" w:rsidRPr="00D14E55" w:rsidTr="00353D52">
        <w:tc>
          <w:tcPr>
            <w:tcW w:w="830" w:type="dxa"/>
            <w:vMerge w:val="restart"/>
          </w:tcPr>
          <w:p w:rsidR="00353D52" w:rsidRPr="00D14E55" w:rsidRDefault="00353D52" w:rsidP="009558E5">
            <w:pPr>
              <w:pStyle w:val="Default"/>
              <w:spacing w:before="120"/>
              <w:rPr>
                <w:sz w:val="23"/>
                <w:szCs w:val="23"/>
              </w:rPr>
            </w:pPr>
            <w:r w:rsidRPr="00D14E55">
              <w:rPr>
                <w:sz w:val="23"/>
                <w:szCs w:val="23"/>
              </w:rPr>
              <w:t>19</w:t>
            </w:r>
          </w:p>
        </w:tc>
        <w:tc>
          <w:tcPr>
            <w:tcW w:w="9241" w:type="dxa"/>
            <w:gridSpan w:val="2"/>
          </w:tcPr>
          <w:p w:rsidR="00353D52" w:rsidRPr="00D14E55" w:rsidRDefault="00353D52" w:rsidP="00B134A2">
            <w:pPr>
              <w:pStyle w:val="Default"/>
              <w:spacing w:before="120" w:after="120"/>
              <w:rPr>
                <w:sz w:val="23"/>
                <w:szCs w:val="23"/>
              </w:rPr>
            </w:pPr>
            <w:r w:rsidRPr="00D14E55">
              <w:rPr>
                <w:sz w:val="23"/>
                <w:szCs w:val="23"/>
              </w:rPr>
              <w:t xml:space="preserve">How </w:t>
            </w:r>
            <w:proofErr w:type="gramStart"/>
            <w:r w:rsidRPr="00D14E55">
              <w:rPr>
                <w:sz w:val="23"/>
                <w:szCs w:val="23"/>
              </w:rPr>
              <w:t>is the student or member of staff</w:t>
            </w:r>
            <w:proofErr w:type="gramEnd"/>
            <w:r w:rsidRPr="00D14E55">
              <w:rPr>
                <w:sz w:val="23"/>
                <w:szCs w:val="23"/>
              </w:rPr>
              <w:t xml:space="preserve"> made aware of these processes?</w:t>
            </w:r>
          </w:p>
        </w:tc>
      </w:tr>
      <w:tr w:rsidR="00353D52" w:rsidRPr="00D14E55" w:rsidTr="00353D52">
        <w:tc>
          <w:tcPr>
            <w:tcW w:w="830" w:type="dxa"/>
            <w:vMerge/>
          </w:tcPr>
          <w:p w:rsidR="00353D52" w:rsidRPr="00D14E55" w:rsidRDefault="00353D52" w:rsidP="009558E5">
            <w:pPr>
              <w:pStyle w:val="Default"/>
              <w:spacing w:before="120"/>
              <w:rPr>
                <w:sz w:val="23"/>
                <w:szCs w:val="23"/>
              </w:rPr>
            </w:pPr>
          </w:p>
        </w:tc>
        <w:tc>
          <w:tcPr>
            <w:tcW w:w="9241" w:type="dxa"/>
            <w:gridSpan w:val="2"/>
          </w:tcPr>
          <w:p w:rsidR="00353D52" w:rsidRPr="00D14E55" w:rsidRDefault="00353D52" w:rsidP="005B36CE">
            <w:pPr>
              <w:pStyle w:val="Default"/>
              <w:rPr>
                <w:sz w:val="23"/>
                <w:szCs w:val="23"/>
              </w:rPr>
            </w:pPr>
          </w:p>
          <w:p w:rsidR="009558E5" w:rsidRPr="00D14E55" w:rsidRDefault="009558E5" w:rsidP="005B36CE">
            <w:pPr>
              <w:pStyle w:val="Default"/>
              <w:rPr>
                <w:sz w:val="23"/>
                <w:szCs w:val="23"/>
              </w:rPr>
            </w:pPr>
          </w:p>
        </w:tc>
      </w:tr>
      <w:tr w:rsidR="00353D52" w:rsidRPr="00D14E55" w:rsidTr="00353D52">
        <w:tc>
          <w:tcPr>
            <w:tcW w:w="830" w:type="dxa"/>
            <w:vMerge w:val="restart"/>
          </w:tcPr>
          <w:p w:rsidR="00353D52" w:rsidRPr="00D14E55" w:rsidRDefault="00353D52" w:rsidP="009558E5">
            <w:pPr>
              <w:pStyle w:val="Default"/>
              <w:spacing w:before="120"/>
              <w:rPr>
                <w:sz w:val="23"/>
                <w:szCs w:val="23"/>
              </w:rPr>
            </w:pPr>
            <w:r w:rsidRPr="00D14E55">
              <w:rPr>
                <w:sz w:val="23"/>
                <w:szCs w:val="23"/>
              </w:rPr>
              <w:t>20</w:t>
            </w:r>
          </w:p>
        </w:tc>
        <w:tc>
          <w:tcPr>
            <w:tcW w:w="9241" w:type="dxa"/>
            <w:gridSpan w:val="2"/>
          </w:tcPr>
          <w:p w:rsidR="00353D52" w:rsidRPr="00D14E55" w:rsidRDefault="00353D52" w:rsidP="00B134A2">
            <w:pPr>
              <w:pStyle w:val="Default"/>
              <w:spacing w:before="120" w:after="120"/>
              <w:rPr>
                <w:sz w:val="23"/>
                <w:szCs w:val="23"/>
              </w:rPr>
            </w:pPr>
            <w:r w:rsidRPr="00D14E55">
              <w:rPr>
                <w:sz w:val="23"/>
                <w:szCs w:val="23"/>
              </w:rPr>
              <w:t xml:space="preserve">How </w:t>
            </w:r>
            <w:proofErr w:type="gramStart"/>
            <w:r w:rsidRPr="00D14E55">
              <w:rPr>
                <w:sz w:val="23"/>
                <w:szCs w:val="23"/>
              </w:rPr>
              <w:t>are colleagues, other students, and work placement providers and contractors</w:t>
            </w:r>
            <w:proofErr w:type="gramEnd"/>
            <w:r w:rsidRPr="00D14E55">
              <w:rPr>
                <w:sz w:val="23"/>
                <w:szCs w:val="23"/>
              </w:rPr>
              <w:t xml:space="preserve"> made aware of their responsibilities?</w:t>
            </w:r>
          </w:p>
        </w:tc>
      </w:tr>
      <w:tr w:rsidR="00353D52" w:rsidRPr="00D14E55" w:rsidTr="00353D52">
        <w:tc>
          <w:tcPr>
            <w:tcW w:w="830" w:type="dxa"/>
            <w:vMerge/>
          </w:tcPr>
          <w:p w:rsidR="00353D52" w:rsidRPr="00D14E55" w:rsidRDefault="00353D52" w:rsidP="005B36CE">
            <w:pPr>
              <w:pStyle w:val="Default"/>
              <w:rPr>
                <w:sz w:val="23"/>
                <w:szCs w:val="23"/>
              </w:rPr>
            </w:pPr>
          </w:p>
        </w:tc>
        <w:tc>
          <w:tcPr>
            <w:tcW w:w="9241" w:type="dxa"/>
            <w:gridSpan w:val="2"/>
          </w:tcPr>
          <w:p w:rsidR="00353D52" w:rsidRPr="00D14E55" w:rsidRDefault="00353D52" w:rsidP="00B134A2">
            <w:pPr>
              <w:pStyle w:val="Default"/>
              <w:spacing w:before="120" w:after="120"/>
              <w:rPr>
                <w:sz w:val="23"/>
                <w:szCs w:val="23"/>
              </w:rPr>
            </w:pPr>
          </w:p>
          <w:p w:rsidR="00353D52" w:rsidRPr="00D14E55" w:rsidRDefault="00353D52" w:rsidP="005B36CE">
            <w:pPr>
              <w:pStyle w:val="Default"/>
              <w:rPr>
                <w:sz w:val="23"/>
                <w:szCs w:val="23"/>
              </w:rPr>
            </w:pPr>
          </w:p>
        </w:tc>
      </w:tr>
    </w:tbl>
    <w:p w:rsidR="005B36CE" w:rsidRPr="005B36CE" w:rsidRDefault="005B36CE" w:rsidP="005B36CE">
      <w:pPr>
        <w:pStyle w:val="Default"/>
        <w:rPr>
          <w:sz w:val="23"/>
          <w:szCs w:val="23"/>
        </w:rPr>
      </w:pPr>
    </w:p>
    <w:sectPr w:rsidR="005B36CE" w:rsidRPr="005B36CE" w:rsidSect="00F74E55">
      <w:headerReference w:type="even" r:id="rId10"/>
      <w:headerReference w:type="default" r:id="rId11"/>
      <w:footerReference w:type="even" r:id="rId12"/>
      <w:footerReference w:type="default" r:id="rId13"/>
      <w:headerReference w:type="first" r:id="rId14"/>
      <w:footerReference w:type="first" r:id="rId15"/>
      <w:pgSz w:w="11906" w:h="17338"/>
      <w:pgMar w:top="2368" w:right="866" w:bottom="1440" w:left="11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17" w:rsidRDefault="00710D17" w:rsidP="00CF3150">
      <w:r>
        <w:separator/>
      </w:r>
    </w:p>
  </w:endnote>
  <w:endnote w:type="continuationSeparator" w:id="0">
    <w:p w:rsidR="00710D17" w:rsidRDefault="00710D17" w:rsidP="00CF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17" w:rsidRDefault="00710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17" w:rsidRDefault="00710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17" w:rsidRDefault="0071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17" w:rsidRDefault="00710D17" w:rsidP="00CF3150">
      <w:r>
        <w:separator/>
      </w:r>
    </w:p>
  </w:footnote>
  <w:footnote w:type="continuationSeparator" w:id="0">
    <w:p w:rsidR="00710D17" w:rsidRDefault="00710D17" w:rsidP="00CF3150">
      <w:r>
        <w:continuationSeparator/>
      </w:r>
    </w:p>
  </w:footnote>
  <w:footnote w:id="1">
    <w:p w:rsidR="00710D17" w:rsidRDefault="00710D17">
      <w:pPr>
        <w:pStyle w:val="FootnoteText"/>
      </w:pPr>
      <w:r>
        <w:rPr>
          <w:rStyle w:val="FootnoteReference"/>
        </w:rPr>
        <w:footnoteRef/>
      </w:r>
      <w:r>
        <w:t xml:space="preserve"> </w:t>
      </w:r>
      <w:r w:rsidR="00D970D4">
        <w:rPr>
          <w:rFonts w:ascii="Verdana" w:hAnsi="Verdana" w:cs="Verdana"/>
          <w:color w:val="000000"/>
        </w:rPr>
        <w:t>NUS (2014</w:t>
      </w:r>
      <w:r>
        <w:rPr>
          <w:rFonts w:ascii="Verdana" w:hAnsi="Verdana" w:cs="Verdana"/>
          <w:color w:val="000000"/>
        </w:rPr>
        <w:t xml:space="preserve">) </w:t>
      </w:r>
      <w:r>
        <w:rPr>
          <w:rFonts w:ascii="Verdana" w:hAnsi="Verdana" w:cs="Verdana"/>
          <w:color w:val="0000FF"/>
        </w:rPr>
        <w:t>Beyond the Straight and Narrow</w:t>
      </w:r>
    </w:p>
  </w:footnote>
  <w:footnote w:id="2">
    <w:p w:rsidR="00710D17" w:rsidRDefault="00710D17">
      <w:pPr>
        <w:pStyle w:val="FootnoteText"/>
      </w:pPr>
      <w:r>
        <w:rPr>
          <w:rStyle w:val="FootnoteReference"/>
        </w:rPr>
        <w:footnoteRef/>
      </w:r>
      <w:r>
        <w:t xml:space="preserve"> </w:t>
      </w:r>
      <w:proofErr w:type="gramStart"/>
      <w:r>
        <w:t xml:space="preserve">Based on the </w:t>
      </w:r>
      <w:r w:rsidRPr="00D14E55">
        <w:t>Joint agreement on guidelines for transgender equality in employment in further education colleges (Association of Colleges et al, 2005).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17" w:rsidRDefault="0071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17" w:rsidRDefault="00710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17" w:rsidRDefault="00710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355D4B"/>
    <w:multiLevelType w:val="hybridMultilevel"/>
    <w:tmpl w:val="F23506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876DF8"/>
    <w:multiLevelType w:val="hybridMultilevel"/>
    <w:tmpl w:val="403747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27138"/>
    <w:multiLevelType w:val="hybridMultilevel"/>
    <w:tmpl w:val="5CFA7364"/>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A3C5B"/>
    <w:multiLevelType w:val="hybridMultilevel"/>
    <w:tmpl w:val="7BA04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52368"/>
    <w:multiLevelType w:val="hybridMultilevel"/>
    <w:tmpl w:val="DD7A3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A32C9F"/>
    <w:multiLevelType w:val="hybridMultilevel"/>
    <w:tmpl w:val="3B6E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62761"/>
    <w:multiLevelType w:val="multilevel"/>
    <w:tmpl w:val="FC44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C7239"/>
    <w:multiLevelType w:val="hybridMultilevel"/>
    <w:tmpl w:val="D8C82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F31646"/>
    <w:multiLevelType w:val="hybridMultilevel"/>
    <w:tmpl w:val="69A20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88059B"/>
    <w:multiLevelType w:val="hybridMultilevel"/>
    <w:tmpl w:val="5D72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64A80"/>
    <w:multiLevelType w:val="hybridMultilevel"/>
    <w:tmpl w:val="1A7C7982"/>
    <w:lvl w:ilvl="0" w:tplc="0B46F9A8">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08701D"/>
    <w:multiLevelType w:val="hybridMultilevel"/>
    <w:tmpl w:val="9278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8E56EB"/>
    <w:multiLevelType w:val="hybridMultilevel"/>
    <w:tmpl w:val="738A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1E0658"/>
    <w:multiLevelType w:val="hybridMultilevel"/>
    <w:tmpl w:val="337C6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4E2FBB"/>
    <w:multiLevelType w:val="hybridMultilevel"/>
    <w:tmpl w:val="D07A6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EE31E3"/>
    <w:multiLevelType w:val="hybridMultilevel"/>
    <w:tmpl w:val="5E4E4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9623586"/>
    <w:multiLevelType w:val="hybridMultilevel"/>
    <w:tmpl w:val="08003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1435F5"/>
    <w:multiLevelType w:val="hybridMultilevel"/>
    <w:tmpl w:val="8A0205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E60B88"/>
    <w:multiLevelType w:val="hybridMultilevel"/>
    <w:tmpl w:val="05144EE6"/>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976C67"/>
    <w:multiLevelType w:val="hybridMultilevel"/>
    <w:tmpl w:val="EB4E9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D117A1"/>
    <w:multiLevelType w:val="multilevel"/>
    <w:tmpl w:val="6A2694E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nsid w:val="7F8E2EDC"/>
    <w:multiLevelType w:val="hybridMultilevel"/>
    <w:tmpl w:val="41D0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21"/>
  </w:num>
  <w:num w:numId="4">
    <w:abstractNumId w:val="2"/>
  </w:num>
  <w:num w:numId="5">
    <w:abstractNumId w:val="16"/>
  </w:num>
  <w:num w:numId="6">
    <w:abstractNumId w:val="0"/>
  </w:num>
  <w:num w:numId="7">
    <w:abstractNumId w:val="1"/>
  </w:num>
  <w:num w:numId="8">
    <w:abstractNumId w:val="15"/>
  </w:num>
  <w:num w:numId="9">
    <w:abstractNumId w:val="4"/>
  </w:num>
  <w:num w:numId="10">
    <w:abstractNumId w:val="12"/>
  </w:num>
  <w:num w:numId="11">
    <w:abstractNumId w:val="5"/>
  </w:num>
  <w:num w:numId="12">
    <w:abstractNumId w:val="9"/>
  </w:num>
  <w:num w:numId="13">
    <w:abstractNumId w:val="10"/>
  </w:num>
  <w:num w:numId="14">
    <w:abstractNumId w:val="18"/>
  </w:num>
  <w:num w:numId="15">
    <w:abstractNumId w:val="6"/>
  </w:num>
  <w:num w:numId="16">
    <w:abstractNumId w:val="7"/>
  </w:num>
  <w:num w:numId="17">
    <w:abstractNumId w:val="14"/>
  </w:num>
  <w:num w:numId="18">
    <w:abstractNumId w:val="8"/>
  </w:num>
  <w:num w:numId="19">
    <w:abstractNumId w:val="13"/>
  </w:num>
  <w:num w:numId="20">
    <w:abstractNumId w:val="20"/>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09"/>
    <w:rsid w:val="000309E8"/>
    <w:rsid w:val="000821CD"/>
    <w:rsid w:val="000C60E0"/>
    <w:rsid w:val="000F2FDB"/>
    <w:rsid w:val="00122B46"/>
    <w:rsid w:val="001700BD"/>
    <w:rsid w:val="00182367"/>
    <w:rsid w:val="001A2E3B"/>
    <w:rsid w:val="001B1743"/>
    <w:rsid w:val="00240DD1"/>
    <w:rsid w:val="00253D69"/>
    <w:rsid w:val="002E43CB"/>
    <w:rsid w:val="00353CD8"/>
    <w:rsid w:val="00353D52"/>
    <w:rsid w:val="00394005"/>
    <w:rsid w:val="003B12B8"/>
    <w:rsid w:val="003D21DE"/>
    <w:rsid w:val="003D25D8"/>
    <w:rsid w:val="003F5E05"/>
    <w:rsid w:val="00477EF0"/>
    <w:rsid w:val="004E7998"/>
    <w:rsid w:val="00505050"/>
    <w:rsid w:val="00513809"/>
    <w:rsid w:val="005A2DA9"/>
    <w:rsid w:val="005B36CE"/>
    <w:rsid w:val="00626F68"/>
    <w:rsid w:val="00633A26"/>
    <w:rsid w:val="006370A8"/>
    <w:rsid w:val="0064202D"/>
    <w:rsid w:val="00710639"/>
    <w:rsid w:val="00710D17"/>
    <w:rsid w:val="007145C8"/>
    <w:rsid w:val="00736C59"/>
    <w:rsid w:val="00744374"/>
    <w:rsid w:val="007769C2"/>
    <w:rsid w:val="007938AE"/>
    <w:rsid w:val="007D49F7"/>
    <w:rsid w:val="007F4438"/>
    <w:rsid w:val="0083407D"/>
    <w:rsid w:val="0084320C"/>
    <w:rsid w:val="00871ADF"/>
    <w:rsid w:val="009558E5"/>
    <w:rsid w:val="00A04B31"/>
    <w:rsid w:val="00A176F4"/>
    <w:rsid w:val="00A20C50"/>
    <w:rsid w:val="00A9580A"/>
    <w:rsid w:val="00AE788B"/>
    <w:rsid w:val="00B134A2"/>
    <w:rsid w:val="00B53D7D"/>
    <w:rsid w:val="00B967E0"/>
    <w:rsid w:val="00BA3DDF"/>
    <w:rsid w:val="00BF5570"/>
    <w:rsid w:val="00C57FB8"/>
    <w:rsid w:val="00CA37D0"/>
    <w:rsid w:val="00CA3F9E"/>
    <w:rsid w:val="00CF3150"/>
    <w:rsid w:val="00D14E55"/>
    <w:rsid w:val="00D970D4"/>
    <w:rsid w:val="00DB6C13"/>
    <w:rsid w:val="00E153FF"/>
    <w:rsid w:val="00E37724"/>
    <w:rsid w:val="00E4289D"/>
    <w:rsid w:val="00E514A4"/>
    <w:rsid w:val="00EE16AB"/>
    <w:rsid w:val="00F66C1D"/>
    <w:rsid w:val="00F74E55"/>
    <w:rsid w:val="00F85A4D"/>
    <w:rsid w:val="00F95DEA"/>
    <w:rsid w:val="00FB0D11"/>
    <w:rsid w:val="00FF4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iPriority w:val="9"/>
    <w:qFormat/>
    <w:rsid w:val="007145C8"/>
    <w:pPr>
      <w:keepNext/>
      <w:keepLines/>
      <w:tabs>
        <w:tab w:val="left" w:pos="1418"/>
      </w:tabs>
      <w:spacing w:before="240"/>
      <w:outlineLvl w:val="2"/>
    </w:pPr>
    <w:rPr>
      <w:rFonts w:ascii="Calibri" w:hAnsi="Calibri"/>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80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20C50"/>
    <w:pPr>
      <w:ind w:left="720"/>
      <w:contextualSpacing/>
    </w:pPr>
  </w:style>
  <w:style w:type="paragraph" w:styleId="FootnoteText">
    <w:name w:val="footnote text"/>
    <w:basedOn w:val="Normal"/>
    <w:link w:val="FootnoteTextChar"/>
    <w:rsid w:val="00CF3150"/>
    <w:rPr>
      <w:sz w:val="20"/>
      <w:szCs w:val="20"/>
    </w:rPr>
  </w:style>
  <w:style w:type="character" w:customStyle="1" w:styleId="FootnoteTextChar">
    <w:name w:val="Footnote Text Char"/>
    <w:basedOn w:val="DefaultParagraphFont"/>
    <w:link w:val="FootnoteText"/>
    <w:rsid w:val="00CF3150"/>
  </w:style>
  <w:style w:type="character" w:styleId="FootnoteReference">
    <w:name w:val="footnote reference"/>
    <w:basedOn w:val="DefaultParagraphFont"/>
    <w:rsid w:val="00CF3150"/>
    <w:rPr>
      <w:vertAlign w:val="superscript"/>
    </w:rPr>
  </w:style>
  <w:style w:type="paragraph" w:customStyle="1" w:styleId="Pa0">
    <w:name w:val="Pa0"/>
    <w:basedOn w:val="Default"/>
    <w:next w:val="Default"/>
    <w:uiPriority w:val="99"/>
    <w:rsid w:val="00CF3150"/>
    <w:pPr>
      <w:spacing w:line="241" w:lineRule="atLeast"/>
    </w:pPr>
    <w:rPr>
      <w:rFonts w:ascii="Myriad Pro" w:hAnsi="Myriad Pro" w:cs="Times New Roman"/>
      <w:color w:val="auto"/>
    </w:rPr>
  </w:style>
  <w:style w:type="character" w:customStyle="1" w:styleId="A0">
    <w:name w:val="A0"/>
    <w:uiPriority w:val="99"/>
    <w:rsid w:val="00CF3150"/>
    <w:rPr>
      <w:rFonts w:cs="Myriad Pro"/>
      <w:b/>
      <w:bCs/>
      <w:color w:val="000000"/>
      <w:sz w:val="46"/>
      <w:szCs w:val="46"/>
    </w:rPr>
  </w:style>
  <w:style w:type="character" w:customStyle="1" w:styleId="A1">
    <w:name w:val="A1"/>
    <w:uiPriority w:val="99"/>
    <w:rsid w:val="00CF3150"/>
    <w:rPr>
      <w:rFonts w:cs="Myriad Pro"/>
      <w:b/>
      <w:bCs/>
      <w:color w:val="000000"/>
      <w:sz w:val="44"/>
      <w:szCs w:val="44"/>
    </w:rPr>
  </w:style>
  <w:style w:type="character" w:styleId="CommentReference">
    <w:name w:val="annotation reference"/>
    <w:basedOn w:val="DefaultParagraphFont"/>
    <w:rsid w:val="00633A26"/>
    <w:rPr>
      <w:sz w:val="16"/>
      <w:szCs w:val="16"/>
    </w:rPr>
  </w:style>
  <w:style w:type="paragraph" w:styleId="CommentText">
    <w:name w:val="annotation text"/>
    <w:basedOn w:val="Normal"/>
    <w:link w:val="CommentTextChar"/>
    <w:rsid w:val="00633A26"/>
    <w:rPr>
      <w:sz w:val="20"/>
      <w:szCs w:val="20"/>
    </w:rPr>
  </w:style>
  <w:style w:type="character" w:customStyle="1" w:styleId="CommentTextChar">
    <w:name w:val="Comment Text Char"/>
    <w:basedOn w:val="DefaultParagraphFont"/>
    <w:link w:val="CommentText"/>
    <w:rsid w:val="00633A26"/>
  </w:style>
  <w:style w:type="paragraph" w:styleId="CommentSubject">
    <w:name w:val="annotation subject"/>
    <w:basedOn w:val="CommentText"/>
    <w:next w:val="CommentText"/>
    <w:link w:val="CommentSubjectChar"/>
    <w:rsid w:val="00633A26"/>
    <w:rPr>
      <w:b/>
      <w:bCs/>
    </w:rPr>
  </w:style>
  <w:style w:type="character" w:customStyle="1" w:styleId="CommentSubjectChar">
    <w:name w:val="Comment Subject Char"/>
    <w:basedOn w:val="CommentTextChar"/>
    <w:link w:val="CommentSubject"/>
    <w:rsid w:val="00633A26"/>
    <w:rPr>
      <w:b/>
      <w:bCs/>
    </w:rPr>
  </w:style>
  <w:style w:type="paragraph" w:styleId="BalloonText">
    <w:name w:val="Balloon Text"/>
    <w:basedOn w:val="Normal"/>
    <w:link w:val="BalloonTextChar"/>
    <w:rsid w:val="00633A26"/>
    <w:rPr>
      <w:rFonts w:ascii="Tahoma" w:hAnsi="Tahoma" w:cs="Tahoma"/>
      <w:sz w:val="16"/>
      <w:szCs w:val="16"/>
    </w:rPr>
  </w:style>
  <w:style w:type="character" w:customStyle="1" w:styleId="BalloonTextChar">
    <w:name w:val="Balloon Text Char"/>
    <w:basedOn w:val="DefaultParagraphFont"/>
    <w:link w:val="BalloonText"/>
    <w:rsid w:val="00633A26"/>
    <w:rPr>
      <w:rFonts w:ascii="Tahoma" w:hAnsi="Tahoma" w:cs="Tahoma"/>
      <w:sz w:val="16"/>
      <w:szCs w:val="16"/>
    </w:rPr>
  </w:style>
  <w:style w:type="paragraph" w:customStyle="1" w:styleId="Pa2">
    <w:name w:val="Pa2"/>
    <w:basedOn w:val="Default"/>
    <w:next w:val="Default"/>
    <w:uiPriority w:val="99"/>
    <w:rsid w:val="001700BD"/>
    <w:pPr>
      <w:spacing w:line="241" w:lineRule="atLeast"/>
    </w:pPr>
    <w:rPr>
      <w:rFonts w:ascii="Myriad Pro Light" w:hAnsi="Myriad Pro Light" w:cs="Times New Roman"/>
      <w:color w:val="auto"/>
    </w:rPr>
  </w:style>
  <w:style w:type="table" w:styleId="TableGrid">
    <w:name w:val="Table Grid"/>
    <w:basedOn w:val="TableNormal"/>
    <w:rsid w:val="00A9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Default"/>
    <w:next w:val="Default"/>
    <w:uiPriority w:val="99"/>
    <w:rsid w:val="003D21DE"/>
    <w:pPr>
      <w:spacing w:line="271" w:lineRule="atLeast"/>
    </w:pPr>
    <w:rPr>
      <w:rFonts w:ascii="Myriad Pro" w:hAnsi="Myriad Pro" w:cs="Times New Roman"/>
      <w:color w:val="auto"/>
    </w:rPr>
  </w:style>
  <w:style w:type="paragraph" w:customStyle="1" w:styleId="Pa3">
    <w:name w:val="Pa3"/>
    <w:basedOn w:val="Default"/>
    <w:next w:val="Default"/>
    <w:uiPriority w:val="99"/>
    <w:rsid w:val="003D21DE"/>
    <w:pPr>
      <w:spacing w:line="271" w:lineRule="atLeast"/>
    </w:pPr>
    <w:rPr>
      <w:rFonts w:ascii="Myriad Pro" w:hAnsi="Myriad Pro" w:cs="Times New Roman"/>
      <w:color w:val="auto"/>
    </w:rPr>
  </w:style>
  <w:style w:type="character" w:customStyle="1" w:styleId="A3">
    <w:name w:val="A3"/>
    <w:uiPriority w:val="99"/>
    <w:rsid w:val="003D21DE"/>
    <w:rPr>
      <w:rFonts w:cs="Myriad Pro"/>
      <w:color w:val="000000"/>
    </w:rPr>
  </w:style>
  <w:style w:type="paragraph" w:customStyle="1" w:styleId="ListNumber1">
    <w:name w:val="List Number1"/>
    <w:basedOn w:val="Normal"/>
    <w:link w:val="ListnumberChar"/>
    <w:qFormat/>
    <w:rsid w:val="0083407D"/>
    <w:pPr>
      <w:numPr>
        <w:numId w:val="13"/>
      </w:numPr>
      <w:spacing w:before="240"/>
      <w:ind w:left="567" w:hanging="567"/>
    </w:pPr>
    <w:rPr>
      <w:rFonts w:ascii="Calibri" w:eastAsia="Calibri" w:hAnsi="Calibri"/>
      <w:sz w:val="28"/>
      <w:szCs w:val="20"/>
      <w:lang w:eastAsia="en-US"/>
    </w:rPr>
  </w:style>
  <w:style w:type="character" w:customStyle="1" w:styleId="ListnumberChar">
    <w:name w:val="List number Char"/>
    <w:basedOn w:val="DefaultParagraphFont"/>
    <w:link w:val="ListNumber1"/>
    <w:rsid w:val="0083407D"/>
    <w:rPr>
      <w:rFonts w:ascii="Calibri" w:eastAsia="Calibri" w:hAnsi="Calibri"/>
      <w:sz w:val="28"/>
      <w:lang w:eastAsia="en-US"/>
    </w:rPr>
  </w:style>
  <w:style w:type="paragraph" w:customStyle="1" w:styleId="Questionbullet">
    <w:name w:val="Question bullet"/>
    <w:basedOn w:val="ListBullet"/>
    <w:qFormat/>
    <w:rsid w:val="0083407D"/>
    <w:pPr>
      <w:numPr>
        <w:numId w:val="0"/>
      </w:numPr>
      <w:tabs>
        <w:tab w:val="left" w:pos="993"/>
      </w:tabs>
      <w:spacing w:before="120"/>
      <w:ind w:left="993" w:hanging="426"/>
      <w:contextualSpacing w:val="0"/>
    </w:pPr>
    <w:rPr>
      <w:rFonts w:ascii="Calibri" w:eastAsia="Calibri" w:hAnsi="Calibri"/>
      <w:sz w:val="28"/>
      <w:szCs w:val="27"/>
      <w:lang w:eastAsia="en-US"/>
    </w:rPr>
  </w:style>
  <w:style w:type="paragraph" w:styleId="ListBullet">
    <w:name w:val="List Bullet"/>
    <w:basedOn w:val="Normal"/>
    <w:rsid w:val="0083407D"/>
    <w:pPr>
      <w:numPr>
        <w:numId w:val="14"/>
      </w:numPr>
      <w:tabs>
        <w:tab w:val="num" w:pos="360"/>
      </w:tabs>
      <w:ind w:left="0" w:firstLine="0"/>
      <w:contextualSpacing/>
    </w:pPr>
  </w:style>
  <w:style w:type="character" w:customStyle="1" w:styleId="Heading3Char">
    <w:name w:val="Heading 3 Char"/>
    <w:basedOn w:val="DefaultParagraphFont"/>
    <w:link w:val="Heading3"/>
    <w:uiPriority w:val="9"/>
    <w:rsid w:val="007145C8"/>
    <w:rPr>
      <w:rFonts w:ascii="Calibri" w:hAnsi="Calibri"/>
      <w:b/>
      <w:bCs/>
      <w:sz w:val="28"/>
      <w:lang w:eastAsia="en-US"/>
    </w:rPr>
  </w:style>
  <w:style w:type="character" w:styleId="Hyperlink">
    <w:name w:val="Hyperlink"/>
    <w:basedOn w:val="DefaultParagraphFont"/>
    <w:uiPriority w:val="99"/>
    <w:unhideWhenUsed/>
    <w:rsid w:val="00E514A4"/>
    <w:rPr>
      <w:strike w:val="0"/>
      <w:dstrike w:val="0"/>
      <w:color w:val="005C85"/>
      <w:u w:val="none"/>
      <w:effect w:val="none"/>
      <w:shd w:val="clear" w:color="auto" w:fill="auto"/>
    </w:rPr>
  </w:style>
  <w:style w:type="paragraph" w:styleId="NormalWeb">
    <w:name w:val="Normal (Web)"/>
    <w:basedOn w:val="Normal"/>
    <w:uiPriority w:val="99"/>
    <w:unhideWhenUsed/>
    <w:rsid w:val="00E514A4"/>
    <w:pPr>
      <w:spacing w:line="390" w:lineRule="atLeast"/>
    </w:pPr>
  </w:style>
  <w:style w:type="paragraph" w:styleId="Header">
    <w:name w:val="header"/>
    <w:basedOn w:val="Normal"/>
    <w:link w:val="HeaderChar"/>
    <w:rsid w:val="000F2FDB"/>
    <w:pPr>
      <w:tabs>
        <w:tab w:val="center" w:pos="4513"/>
        <w:tab w:val="right" w:pos="9026"/>
      </w:tabs>
    </w:pPr>
  </w:style>
  <w:style w:type="character" w:customStyle="1" w:styleId="HeaderChar">
    <w:name w:val="Header Char"/>
    <w:basedOn w:val="DefaultParagraphFont"/>
    <w:link w:val="Header"/>
    <w:rsid w:val="000F2FDB"/>
    <w:rPr>
      <w:sz w:val="24"/>
      <w:szCs w:val="24"/>
    </w:rPr>
  </w:style>
  <w:style w:type="paragraph" w:styleId="Footer">
    <w:name w:val="footer"/>
    <w:basedOn w:val="Normal"/>
    <w:link w:val="FooterChar"/>
    <w:rsid w:val="000F2FDB"/>
    <w:pPr>
      <w:tabs>
        <w:tab w:val="center" w:pos="4513"/>
        <w:tab w:val="right" w:pos="9026"/>
      </w:tabs>
    </w:pPr>
  </w:style>
  <w:style w:type="character" w:customStyle="1" w:styleId="FooterChar">
    <w:name w:val="Footer Char"/>
    <w:basedOn w:val="DefaultParagraphFont"/>
    <w:link w:val="Footer"/>
    <w:rsid w:val="000F2F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iPriority w:val="9"/>
    <w:qFormat/>
    <w:rsid w:val="007145C8"/>
    <w:pPr>
      <w:keepNext/>
      <w:keepLines/>
      <w:tabs>
        <w:tab w:val="left" w:pos="1418"/>
      </w:tabs>
      <w:spacing w:before="240"/>
      <w:outlineLvl w:val="2"/>
    </w:pPr>
    <w:rPr>
      <w:rFonts w:ascii="Calibri" w:hAnsi="Calibri"/>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80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20C50"/>
    <w:pPr>
      <w:ind w:left="720"/>
      <w:contextualSpacing/>
    </w:pPr>
  </w:style>
  <w:style w:type="paragraph" w:styleId="FootnoteText">
    <w:name w:val="footnote text"/>
    <w:basedOn w:val="Normal"/>
    <w:link w:val="FootnoteTextChar"/>
    <w:rsid w:val="00CF3150"/>
    <w:rPr>
      <w:sz w:val="20"/>
      <w:szCs w:val="20"/>
    </w:rPr>
  </w:style>
  <w:style w:type="character" w:customStyle="1" w:styleId="FootnoteTextChar">
    <w:name w:val="Footnote Text Char"/>
    <w:basedOn w:val="DefaultParagraphFont"/>
    <w:link w:val="FootnoteText"/>
    <w:rsid w:val="00CF3150"/>
  </w:style>
  <w:style w:type="character" w:styleId="FootnoteReference">
    <w:name w:val="footnote reference"/>
    <w:basedOn w:val="DefaultParagraphFont"/>
    <w:rsid w:val="00CF3150"/>
    <w:rPr>
      <w:vertAlign w:val="superscript"/>
    </w:rPr>
  </w:style>
  <w:style w:type="paragraph" w:customStyle="1" w:styleId="Pa0">
    <w:name w:val="Pa0"/>
    <w:basedOn w:val="Default"/>
    <w:next w:val="Default"/>
    <w:uiPriority w:val="99"/>
    <w:rsid w:val="00CF3150"/>
    <w:pPr>
      <w:spacing w:line="241" w:lineRule="atLeast"/>
    </w:pPr>
    <w:rPr>
      <w:rFonts w:ascii="Myriad Pro" w:hAnsi="Myriad Pro" w:cs="Times New Roman"/>
      <w:color w:val="auto"/>
    </w:rPr>
  </w:style>
  <w:style w:type="character" w:customStyle="1" w:styleId="A0">
    <w:name w:val="A0"/>
    <w:uiPriority w:val="99"/>
    <w:rsid w:val="00CF3150"/>
    <w:rPr>
      <w:rFonts w:cs="Myriad Pro"/>
      <w:b/>
      <w:bCs/>
      <w:color w:val="000000"/>
      <w:sz w:val="46"/>
      <w:szCs w:val="46"/>
    </w:rPr>
  </w:style>
  <w:style w:type="character" w:customStyle="1" w:styleId="A1">
    <w:name w:val="A1"/>
    <w:uiPriority w:val="99"/>
    <w:rsid w:val="00CF3150"/>
    <w:rPr>
      <w:rFonts w:cs="Myriad Pro"/>
      <w:b/>
      <w:bCs/>
      <w:color w:val="000000"/>
      <w:sz w:val="44"/>
      <w:szCs w:val="44"/>
    </w:rPr>
  </w:style>
  <w:style w:type="character" w:styleId="CommentReference">
    <w:name w:val="annotation reference"/>
    <w:basedOn w:val="DefaultParagraphFont"/>
    <w:rsid w:val="00633A26"/>
    <w:rPr>
      <w:sz w:val="16"/>
      <w:szCs w:val="16"/>
    </w:rPr>
  </w:style>
  <w:style w:type="paragraph" w:styleId="CommentText">
    <w:name w:val="annotation text"/>
    <w:basedOn w:val="Normal"/>
    <w:link w:val="CommentTextChar"/>
    <w:rsid w:val="00633A26"/>
    <w:rPr>
      <w:sz w:val="20"/>
      <w:szCs w:val="20"/>
    </w:rPr>
  </w:style>
  <w:style w:type="character" w:customStyle="1" w:styleId="CommentTextChar">
    <w:name w:val="Comment Text Char"/>
    <w:basedOn w:val="DefaultParagraphFont"/>
    <w:link w:val="CommentText"/>
    <w:rsid w:val="00633A26"/>
  </w:style>
  <w:style w:type="paragraph" w:styleId="CommentSubject">
    <w:name w:val="annotation subject"/>
    <w:basedOn w:val="CommentText"/>
    <w:next w:val="CommentText"/>
    <w:link w:val="CommentSubjectChar"/>
    <w:rsid w:val="00633A26"/>
    <w:rPr>
      <w:b/>
      <w:bCs/>
    </w:rPr>
  </w:style>
  <w:style w:type="character" w:customStyle="1" w:styleId="CommentSubjectChar">
    <w:name w:val="Comment Subject Char"/>
    <w:basedOn w:val="CommentTextChar"/>
    <w:link w:val="CommentSubject"/>
    <w:rsid w:val="00633A26"/>
    <w:rPr>
      <w:b/>
      <w:bCs/>
    </w:rPr>
  </w:style>
  <w:style w:type="paragraph" w:styleId="BalloonText">
    <w:name w:val="Balloon Text"/>
    <w:basedOn w:val="Normal"/>
    <w:link w:val="BalloonTextChar"/>
    <w:rsid w:val="00633A26"/>
    <w:rPr>
      <w:rFonts w:ascii="Tahoma" w:hAnsi="Tahoma" w:cs="Tahoma"/>
      <w:sz w:val="16"/>
      <w:szCs w:val="16"/>
    </w:rPr>
  </w:style>
  <w:style w:type="character" w:customStyle="1" w:styleId="BalloonTextChar">
    <w:name w:val="Balloon Text Char"/>
    <w:basedOn w:val="DefaultParagraphFont"/>
    <w:link w:val="BalloonText"/>
    <w:rsid w:val="00633A26"/>
    <w:rPr>
      <w:rFonts w:ascii="Tahoma" w:hAnsi="Tahoma" w:cs="Tahoma"/>
      <w:sz w:val="16"/>
      <w:szCs w:val="16"/>
    </w:rPr>
  </w:style>
  <w:style w:type="paragraph" w:customStyle="1" w:styleId="Pa2">
    <w:name w:val="Pa2"/>
    <w:basedOn w:val="Default"/>
    <w:next w:val="Default"/>
    <w:uiPriority w:val="99"/>
    <w:rsid w:val="001700BD"/>
    <w:pPr>
      <w:spacing w:line="241" w:lineRule="atLeast"/>
    </w:pPr>
    <w:rPr>
      <w:rFonts w:ascii="Myriad Pro Light" w:hAnsi="Myriad Pro Light" w:cs="Times New Roman"/>
      <w:color w:val="auto"/>
    </w:rPr>
  </w:style>
  <w:style w:type="table" w:styleId="TableGrid">
    <w:name w:val="Table Grid"/>
    <w:basedOn w:val="TableNormal"/>
    <w:rsid w:val="00A9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Default"/>
    <w:next w:val="Default"/>
    <w:uiPriority w:val="99"/>
    <w:rsid w:val="003D21DE"/>
    <w:pPr>
      <w:spacing w:line="271" w:lineRule="atLeast"/>
    </w:pPr>
    <w:rPr>
      <w:rFonts w:ascii="Myriad Pro" w:hAnsi="Myriad Pro" w:cs="Times New Roman"/>
      <w:color w:val="auto"/>
    </w:rPr>
  </w:style>
  <w:style w:type="paragraph" w:customStyle="1" w:styleId="Pa3">
    <w:name w:val="Pa3"/>
    <w:basedOn w:val="Default"/>
    <w:next w:val="Default"/>
    <w:uiPriority w:val="99"/>
    <w:rsid w:val="003D21DE"/>
    <w:pPr>
      <w:spacing w:line="271" w:lineRule="atLeast"/>
    </w:pPr>
    <w:rPr>
      <w:rFonts w:ascii="Myriad Pro" w:hAnsi="Myriad Pro" w:cs="Times New Roman"/>
      <w:color w:val="auto"/>
    </w:rPr>
  </w:style>
  <w:style w:type="character" w:customStyle="1" w:styleId="A3">
    <w:name w:val="A3"/>
    <w:uiPriority w:val="99"/>
    <w:rsid w:val="003D21DE"/>
    <w:rPr>
      <w:rFonts w:cs="Myriad Pro"/>
      <w:color w:val="000000"/>
    </w:rPr>
  </w:style>
  <w:style w:type="paragraph" w:customStyle="1" w:styleId="ListNumber1">
    <w:name w:val="List Number1"/>
    <w:basedOn w:val="Normal"/>
    <w:link w:val="ListnumberChar"/>
    <w:qFormat/>
    <w:rsid w:val="0083407D"/>
    <w:pPr>
      <w:numPr>
        <w:numId w:val="13"/>
      </w:numPr>
      <w:spacing w:before="240"/>
      <w:ind w:left="567" w:hanging="567"/>
    </w:pPr>
    <w:rPr>
      <w:rFonts w:ascii="Calibri" w:eastAsia="Calibri" w:hAnsi="Calibri"/>
      <w:sz w:val="28"/>
      <w:szCs w:val="20"/>
      <w:lang w:eastAsia="en-US"/>
    </w:rPr>
  </w:style>
  <w:style w:type="character" w:customStyle="1" w:styleId="ListnumberChar">
    <w:name w:val="List number Char"/>
    <w:basedOn w:val="DefaultParagraphFont"/>
    <w:link w:val="ListNumber1"/>
    <w:rsid w:val="0083407D"/>
    <w:rPr>
      <w:rFonts w:ascii="Calibri" w:eastAsia="Calibri" w:hAnsi="Calibri"/>
      <w:sz w:val="28"/>
      <w:lang w:eastAsia="en-US"/>
    </w:rPr>
  </w:style>
  <w:style w:type="paragraph" w:customStyle="1" w:styleId="Questionbullet">
    <w:name w:val="Question bullet"/>
    <w:basedOn w:val="ListBullet"/>
    <w:qFormat/>
    <w:rsid w:val="0083407D"/>
    <w:pPr>
      <w:numPr>
        <w:numId w:val="0"/>
      </w:numPr>
      <w:tabs>
        <w:tab w:val="left" w:pos="993"/>
      </w:tabs>
      <w:spacing w:before="120"/>
      <w:ind w:left="993" w:hanging="426"/>
      <w:contextualSpacing w:val="0"/>
    </w:pPr>
    <w:rPr>
      <w:rFonts w:ascii="Calibri" w:eastAsia="Calibri" w:hAnsi="Calibri"/>
      <w:sz w:val="28"/>
      <w:szCs w:val="27"/>
      <w:lang w:eastAsia="en-US"/>
    </w:rPr>
  </w:style>
  <w:style w:type="paragraph" w:styleId="ListBullet">
    <w:name w:val="List Bullet"/>
    <w:basedOn w:val="Normal"/>
    <w:rsid w:val="0083407D"/>
    <w:pPr>
      <w:numPr>
        <w:numId w:val="14"/>
      </w:numPr>
      <w:tabs>
        <w:tab w:val="num" w:pos="360"/>
      </w:tabs>
      <w:ind w:left="0" w:firstLine="0"/>
      <w:contextualSpacing/>
    </w:pPr>
  </w:style>
  <w:style w:type="character" w:customStyle="1" w:styleId="Heading3Char">
    <w:name w:val="Heading 3 Char"/>
    <w:basedOn w:val="DefaultParagraphFont"/>
    <w:link w:val="Heading3"/>
    <w:uiPriority w:val="9"/>
    <w:rsid w:val="007145C8"/>
    <w:rPr>
      <w:rFonts w:ascii="Calibri" w:hAnsi="Calibri"/>
      <w:b/>
      <w:bCs/>
      <w:sz w:val="28"/>
      <w:lang w:eastAsia="en-US"/>
    </w:rPr>
  </w:style>
  <w:style w:type="character" w:styleId="Hyperlink">
    <w:name w:val="Hyperlink"/>
    <w:basedOn w:val="DefaultParagraphFont"/>
    <w:uiPriority w:val="99"/>
    <w:unhideWhenUsed/>
    <w:rsid w:val="00E514A4"/>
    <w:rPr>
      <w:strike w:val="0"/>
      <w:dstrike w:val="0"/>
      <w:color w:val="005C85"/>
      <w:u w:val="none"/>
      <w:effect w:val="none"/>
      <w:shd w:val="clear" w:color="auto" w:fill="auto"/>
    </w:rPr>
  </w:style>
  <w:style w:type="paragraph" w:styleId="NormalWeb">
    <w:name w:val="Normal (Web)"/>
    <w:basedOn w:val="Normal"/>
    <w:uiPriority w:val="99"/>
    <w:unhideWhenUsed/>
    <w:rsid w:val="00E514A4"/>
    <w:pPr>
      <w:spacing w:line="390" w:lineRule="atLeast"/>
    </w:pPr>
  </w:style>
  <w:style w:type="paragraph" w:styleId="Header">
    <w:name w:val="header"/>
    <w:basedOn w:val="Normal"/>
    <w:link w:val="HeaderChar"/>
    <w:rsid w:val="000F2FDB"/>
    <w:pPr>
      <w:tabs>
        <w:tab w:val="center" w:pos="4513"/>
        <w:tab w:val="right" w:pos="9026"/>
      </w:tabs>
    </w:pPr>
  </w:style>
  <w:style w:type="character" w:customStyle="1" w:styleId="HeaderChar">
    <w:name w:val="Header Char"/>
    <w:basedOn w:val="DefaultParagraphFont"/>
    <w:link w:val="Header"/>
    <w:rsid w:val="000F2FDB"/>
    <w:rPr>
      <w:sz w:val="24"/>
      <w:szCs w:val="24"/>
    </w:rPr>
  </w:style>
  <w:style w:type="paragraph" w:styleId="Footer">
    <w:name w:val="footer"/>
    <w:basedOn w:val="Normal"/>
    <w:link w:val="FooterChar"/>
    <w:rsid w:val="000F2FDB"/>
    <w:pPr>
      <w:tabs>
        <w:tab w:val="center" w:pos="4513"/>
        <w:tab w:val="right" w:pos="9026"/>
      </w:tabs>
    </w:pPr>
  </w:style>
  <w:style w:type="character" w:customStyle="1" w:styleId="FooterChar">
    <w:name w:val="Footer Char"/>
    <w:basedOn w:val="DefaultParagraphFont"/>
    <w:link w:val="Footer"/>
    <w:rsid w:val="000F2F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119">
      <w:bodyDiv w:val="1"/>
      <w:marLeft w:val="0"/>
      <w:marRight w:val="0"/>
      <w:marTop w:val="0"/>
      <w:marBottom w:val="0"/>
      <w:divBdr>
        <w:top w:val="none" w:sz="0" w:space="0" w:color="auto"/>
        <w:left w:val="none" w:sz="0" w:space="0" w:color="auto"/>
        <w:bottom w:val="none" w:sz="0" w:space="0" w:color="auto"/>
        <w:right w:val="none" w:sz="0" w:space="0" w:color="auto"/>
      </w:divBdr>
      <w:divsChild>
        <w:div w:id="291323722">
          <w:marLeft w:val="0"/>
          <w:marRight w:val="0"/>
          <w:marTop w:val="0"/>
          <w:marBottom w:val="0"/>
          <w:divBdr>
            <w:top w:val="none" w:sz="0" w:space="0" w:color="auto"/>
            <w:left w:val="none" w:sz="0" w:space="0" w:color="auto"/>
            <w:bottom w:val="none" w:sz="0" w:space="0" w:color="auto"/>
            <w:right w:val="none" w:sz="0" w:space="0" w:color="auto"/>
          </w:divBdr>
          <w:divsChild>
            <w:div w:id="4590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5594">
      <w:bodyDiv w:val="1"/>
      <w:marLeft w:val="0"/>
      <w:marRight w:val="0"/>
      <w:marTop w:val="0"/>
      <w:marBottom w:val="0"/>
      <w:divBdr>
        <w:top w:val="none" w:sz="0" w:space="0" w:color="auto"/>
        <w:left w:val="none" w:sz="0" w:space="0" w:color="auto"/>
        <w:bottom w:val="none" w:sz="0" w:space="0" w:color="auto"/>
        <w:right w:val="none" w:sz="0" w:space="0" w:color="auto"/>
      </w:divBdr>
      <w:divsChild>
        <w:div w:id="2145462338">
          <w:marLeft w:val="0"/>
          <w:marRight w:val="0"/>
          <w:marTop w:val="0"/>
          <w:marBottom w:val="0"/>
          <w:divBdr>
            <w:top w:val="none" w:sz="0" w:space="0" w:color="auto"/>
            <w:left w:val="none" w:sz="0" w:space="0" w:color="auto"/>
            <w:bottom w:val="none" w:sz="0" w:space="0" w:color="auto"/>
            <w:right w:val="none" w:sz="0" w:space="0" w:color="auto"/>
          </w:divBdr>
          <w:divsChild>
            <w:div w:id="12450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u.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F99D-33A5-4789-9B0D-B717022B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28AF8FE.dotm</Template>
  <TotalTime>2</TotalTime>
  <Pages>8</Pages>
  <Words>2093</Words>
  <Characters>11767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WINSHIP S.</dc:creator>
  <cp:lastModifiedBy>HERRON L.E.</cp:lastModifiedBy>
  <cp:revision>2</cp:revision>
  <cp:lastPrinted>2018-01-24T12:39:00Z</cp:lastPrinted>
  <dcterms:created xsi:type="dcterms:W3CDTF">2018-04-30T13:09:00Z</dcterms:created>
  <dcterms:modified xsi:type="dcterms:W3CDTF">2018-04-30T13:09:00Z</dcterms:modified>
</cp:coreProperties>
</file>